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0C38" w14:textId="566E7445" w:rsidR="00EA6FD9" w:rsidRDefault="00EA6FD9">
      <w:pPr>
        <w:rPr>
          <w:b/>
        </w:rPr>
      </w:pPr>
      <w:r>
        <w:rPr>
          <w:b/>
          <w:noProof/>
        </w:rPr>
        <w:drawing>
          <wp:inline distT="0" distB="0" distL="0" distR="0" wp14:anchorId="49B278A9" wp14:editId="666F6D08">
            <wp:extent cx="3857625" cy="991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p-logo-rgb-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305" cy="100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14:paraId="3D98429B" w14:textId="3DACE816" w:rsidR="008C29AB" w:rsidRDefault="00C660CD">
      <w:r>
        <w:rPr>
          <w:b/>
        </w:rPr>
        <w:t xml:space="preserve">Sample List of Potential </w:t>
      </w:r>
      <w:r w:rsidR="008C29AB" w:rsidRPr="00BB4B16">
        <w:rPr>
          <w:b/>
        </w:rPr>
        <w:t>Pharmacy Public Health Roles at the Local or State Levels</w:t>
      </w:r>
      <w:r w:rsidR="00AE677C">
        <w:rPr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541AA" w14:paraId="031B0CC8" w14:textId="77777777" w:rsidTr="002541AA">
        <w:tc>
          <w:tcPr>
            <w:tcW w:w="2697" w:type="dxa"/>
          </w:tcPr>
          <w:p w14:paraId="00444C62" w14:textId="77777777" w:rsidR="002541AA" w:rsidRPr="008C29AB" w:rsidRDefault="002541AA" w:rsidP="002541AA">
            <w:pPr>
              <w:rPr>
                <w:b/>
              </w:rPr>
            </w:pPr>
            <w:r w:rsidRPr="008C29AB">
              <w:rPr>
                <w:b/>
              </w:rPr>
              <w:t>Preparation Category</w:t>
            </w:r>
          </w:p>
        </w:tc>
        <w:tc>
          <w:tcPr>
            <w:tcW w:w="2697" w:type="dxa"/>
          </w:tcPr>
          <w:p w14:paraId="57330A64" w14:textId="738CBF5D" w:rsidR="002541AA" w:rsidRDefault="00252D3E" w:rsidP="002541AA">
            <w:r>
              <w:rPr>
                <w:b/>
              </w:rPr>
              <w:t>Prepare for</w:t>
            </w:r>
          </w:p>
        </w:tc>
        <w:tc>
          <w:tcPr>
            <w:tcW w:w="2698" w:type="dxa"/>
          </w:tcPr>
          <w:p w14:paraId="5C228069" w14:textId="77777777" w:rsidR="002541AA" w:rsidRDefault="002541AA" w:rsidP="002541AA">
            <w:r w:rsidRPr="00BB4B16">
              <w:rPr>
                <w:b/>
              </w:rPr>
              <w:t>Cause</w:t>
            </w:r>
          </w:p>
        </w:tc>
        <w:tc>
          <w:tcPr>
            <w:tcW w:w="2698" w:type="dxa"/>
          </w:tcPr>
          <w:p w14:paraId="32A51B74" w14:textId="77777777" w:rsidR="002541AA" w:rsidRDefault="002541AA" w:rsidP="002541AA">
            <w:r w:rsidRPr="00BB4B16">
              <w:rPr>
                <w:b/>
              </w:rPr>
              <w:t>Issues</w:t>
            </w:r>
          </w:p>
        </w:tc>
      </w:tr>
      <w:tr w:rsidR="008C29AB" w:rsidRPr="00EA6FD9" w14:paraId="5316B590" w14:textId="77777777" w:rsidTr="00EA6FD9">
        <w:tc>
          <w:tcPr>
            <w:tcW w:w="10790" w:type="dxa"/>
            <w:gridSpan w:val="4"/>
            <w:shd w:val="clear" w:color="auto" w:fill="006EB7"/>
          </w:tcPr>
          <w:p w14:paraId="1239EBC6" w14:textId="3991B763" w:rsidR="008C29AB" w:rsidRPr="00EA6FD9" w:rsidRDefault="008C29AB" w:rsidP="00EA6FD9">
            <w:r w:rsidRPr="00EA6FD9">
              <w:rPr>
                <w:color w:val="FFFFFF" w:themeColor="background1"/>
              </w:rPr>
              <w:t>Patient Care</w:t>
            </w:r>
          </w:p>
        </w:tc>
      </w:tr>
      <w:tr w:rsidR="00413FC7" w14:paraId="54378E2D" w14:textId="77777777" w:rsidTr="002541AA">
        <w:tc>
          <w:tcPr>
            <w:tcW w:w="2697" w:type="dxa"/>
          </w:tcPr>
          <w:p w14:paraId="29403CB7" w14:textId="77777777" w:rsidR="00413FC7" w:rsidRDefault="00413FC7" w:rsidP="00413FC7"/>
        </w:tc>
        <w:tc>
          <w:tcPr>
            <w:tcW w:w="2697" w:type="dxa"/>
          </w:tcPr>
          <w:p w14:paraId="2066056F" w14:textId="32478E4A" w:rsidR="00413FC7" w:rsidRDefault="00413FC7" w:rsidP="00413FC7">
            <w:r>
              <w:t>Patient</w:t>
            </w:r>
            <w:r w:rsidR="008C29AB">
              <w:t>/v</w:t>
            </w:r>
            <w:r w:rsidR="00623FC7">
              <w:t>isitor</w:t>
            </w:r>
            <w:r>
              <w:t xml:space="preserve"> surge</w:t>
            </w:r>
          </w:p>
        </w:tc>
        <w:tc>
          <w:tcPr>
            <w:tcW w:w="2698" w:type="dxa"/>
          </w:tcPr>
          <w:p w14:paraId="04EB3BB5" w14:textId="77777777" w:rsidR="00413FC7" w:rsidRDefault="00413FC7" w:rsidP="00413FC7">
            <w:r>
              <w:t>Patients may seek other sources of care and information if local hospitals closed or under quarantine</w:t>
            </w:r>
          </w:p>
        </w:tc>
        <w:tc>
          <w:tcPr>
            <w:tcW w:w="2698" w:type="dxa"/>
          </w:tcPr>
          <w:p w14:paraId="4F5E5410" w14:textId="2669396D" w:rsidR="00413FC7" w:rsidRDefault="007E4133" w:rsidP="00413FC7">
            <w:r>
              <w:t>-</w:t>
            </w:r>
            <w:r w:rsidR="00413FC7">
              <w:t>Adjust staffing to handle increased traffic</w:t>
            </w:r>
            <w:r w:rsidR="008C29AB">
              <w:t>, phone calls, and other electronic communications (e.g., social media)</w:t>
            </w:r>
          </w:p>
          <w:p w14:paraId="6C4152D8" w14:textId="794DB949" w:rsidR="0096590B" w:rsidRDefault="0096590B" w:rsidP="00413FC7">
            <w:r>
              <w:t>-Manage staff to accommodate revised or expanded responsibilities</w:t>
            </w:r>
            <w:r w:rsidR="007E4133">
              <w:t xml:space="preserve"> with appropriate sleep/rest cycles</w:t>
            </w:r>
          </w:p>
          <w:p w14:paraId="37103C71" w14:textId="77777777" w:rsidR="00413FC7" w:rsidRDefault="00413FC7" w:rsidP="00413FC7">
            <w:r>
              <w:t>-Prepare information for patients</w:t>
            </w:r>
            <w:r w:rsidR="00623FC7">
              <w:t>/visitors</w:t>
            </w:r>
            <w:r>
              <w:t xml:space="preserve"> for education and awareness programs</w:t>
            </w:r>
          </w:p>
          <w:p w14:paraId="70CBC453" w14:textId="4345375E" w:rsidR="002075EB" w:rsidRDefault="002075EB" w:rsidP="00413FC7">
            <w:r>
              <w:t>-Report patient surges to key facility staff and public health officials</w:t>
            </w:r>
          </w:p>
        </w:tc>
      </w:tr>
      <w:tr w:rsidR="00413FC7" w14:paraId="703B8BBA" w14:textId="77777777" w:rsidTr="002541AA">
        <w:tc>
          <w:tcPr>
            <w:tcW w:w="2697" w:type="dxa"/>
          </w:tcPr>
          <w:p w14:paraId="72562F15" w14:textId="77777777" w:rsidR="00413FC7" w:rsidRDefault="00413FC7" w:rsidP="00413FC7"/>
        </w:tc>
        <w:tc>
          <w:tcPr>
            <w:tcW w:w="2697" w:type="dxa"/>
          </w:tcPr>
          <w:p w14:paraId="6F59378E" w14:textId="77777777" w:rsidR="00413FC7" w:rsidRDefault="00413FC7" w:rsidP="00413FC7">
            <w:r>
              <w:t>Sicker patients</w:t>
            </w:r>
          </w:p>
        </w:tc>
        <w:tc>
          <w:tcPr>
            <w:tcW w:w="2698" w:type="dxa"/>
          </w:tcPr>
          <w:p w14:paraId="4CB53766" w14:textId="77777777" w:rsidR="00413FC7" w:rsidRDefault="00413FC7" w:rsidP="00413FC7">
            <w:r>
              <w:t>Patients may be sicker than usual but barred from hospitals</w:t>
            </w:r>
          </w:p>
        </w:tc>
        <w:tc>
          <w:tcPr>
            <w:tcW w:w="2698" w:type="dxa"/>
          </w:tcPr>
          <w:p w14:paraId="5F1B24C9" w14:textId="4313CC57" w:rsidR="00413FC7" w:rsidRDefault="00413FC7" w:rsidP="00413FC7">
            <w:r>
              <w:t xml:space="preserve">-Review latest </w:t>
            </w:r>
            <w:r w:rsidR="00242EFC">
              <w:t xml:space="preserve">CDC </w:t>
            </w:r>
            <w:r>
              <w:t>information for education and awareness programs</w:t>
            </w:r>
          </w:p>
          <w:p w14:paraId="2F5F1FF7" w14:textId="2C06108C" w:rsidR="00413FC7" w:rsidRDefault="00413FC7" w:rsidP="00413FC7">
            <w:r>
              <w:t>-Help triage patients</w:t>
            </w:r>
            <w:r w:rsidR="00754E53">
              <w:t xml:space="preserve"> </w:t>
            </w:r>
            <w:r w:rsidR="00252D3E">
              <w:t>in accordance with</w:t>
            </w:r>
            <w:r w:rsidR="00754E53">
              <w:t xml:space="preserve"> institution emergency preparedness plan </w:t>
            </w:r>
          </w:p>
          <w:p w14:paraId="6F5A249D" w14:textId="03DAC9C8" w:rsidR="00413FC7" w:rsidRDefault="00413FC7" w:rsidP="009615B0">
            <w:r>
              <w:t>-</w:t>
            </w:r>
            <w:r w:rsidR="00754E53">
              <w:t>Inform key facility staff</w:t>
            </w:r>
            <w:r w:rsidR="00754E53" w:rsidRPr="00012DFD">
              <w:t xml:space="preserve"> </w:t>
            </w:r>
            <w:r w:rsidR="00754E53">
              <w:t>and c</w:t>
            </w:r>
            <w:r w:rsidR="00623FC7">
              <w:t>ontact local/state health departments</w:t>
            </w:r>
            <w:r w:rsidR="00012DFD">
              <w:t xml:space="preserve"> </w:t>
            </w:r>
            <w:r w:rsidR="00242EFC">
              <w:t>for latest guidance and instructions</w:t>
            </w:r>
            <w:r w:rsidR="00754E53">
              <w:t xml:space="preserve"> (e.g., home quarantine)</w:t>
            </w:r>
          </w:p>
        </w:tc>
      </w:tr>
      <w:tr w:rsidR="00413FC7" w14:paraId="039DAF0D" w14:textId="77777777" w:rsidTr="002541AA">
        <w:tc>
          <w:tcPr>
            <w:tcW w:w="2697" w:type="dxa"/>
          </w:tcPr>
          <w:p w14:paraId="376C3F9A" w14:textId="77777777" w:rsidR="00413FC7" w:rsidRDefault="00413FC7" w:rsidP="00413FC7"/>
        </w:tc>
        <w:tc>
          <w:tcPr>
            <w:tcW w:w="2697" w:type="dxa"/>
          </w:tcPr>
          <w:p w14:paraId="4ED0D97A" w14:textId="77777777" w:rsidR="00413FC7" w:rsidRDefault="00413FC7" w:rsidP="00413FC7">
            <w:r>
              <w:t>Worried well</w:t>
            </w:r>
          </w:p>
        </w:tc>
        <w:tc>
          <w:tcPr>
            <w:tcW w:w="2698" w:type="dxa"/>
          </w:tcPr>
          <w:p w14:paraId="3D33F1B1" w14:textId="77777777" w:rsidR="00413FC7" w:rsidRDefault="00413FC7" w:rsidP="00413FC7">
            <w:r>
              <w:t xml:space="preserve">Patients who have respiratory symptoms but no history of exposure </w:t>
            </w:r>
          </w:p>
        </w:tc>
        <w:tc>
          <w:tcPr>
            <w:tcW w:w="2698" w:type="dxa"/>
          </w:tcPr>
          <w:p w14:paraId="20FA2F14" w14:textId="77777777" w:rsidR="00413FC7" w:rsidRDefault="002075EB" w:rsidP="00413FC7">
            <w:r>
              <w:t>-</w:t>
            </w:r>
            <w:r w:rsidR="00413FC7">
              <w:t>Provide information and reassurance through education and awareness programs</w:t>
            </w:r>
          </w:p>
          <w:p w14:paraId="0CCBDB03" w14:textId="336A030A" w:rsidR="002075EB" w:rsidRDefault="002075EB" w:rsidP="00413FC7">
            <w:r>
              <w:t>-R</w:t>
            </w:r>
            <w:r w:rsidR="00E36AB6">
              <w:t>emind patients to get influenza vaccine</w:t>
            </w:r>
            <w:r w:rsidRPr="002075EB">
              <w:t xml:space="preserve"> for the 2019-2020 season if they have not already</w:t>
            </w:r>
          </w:p>
        </w:tc>
      </w:tr>
      <w:tr w:rsidR="002B0ED9" w14:paraId="2683AB54" w14:textId="77777777" w:rsidTr="002541AA">
        <w:tc>
          <w:tcPr>
            <w:tcW w:w="2697" w:type="dxa"/>
          </w:tcPr>
          <w:p w14:paraId="53513899" w14:textId="77777777" w:rsidR="002B0ED9" w:rsidRDefault="002B0ED9" w:rsidP="002B0ED9"/>
        </w:tc>
        <w:tc>
          <w:tcPr>
            <w:tcW w:w="2697" w:type="dxa"/>
          </w:tcPr>
          <w:p w14:paraId="6DF52C3B" w14:textId="77777777" w:rsidR="002B0ED9" w:rsidRDefault="002B0ED9" w:rsidP="002B0ED9">
            <w:r>
              <w:t>Requests for ineffective prevention and treatment options</w:t>
            </w:r>
          </w:p>
        </w:tc>
        <w:tc>
          <w:tcPr>
            <w:tcW w:w="2698" w:type="dxa"/>
          </w:tcPr>
          <w:p w14:paraId="71AECDCA" w14:textId="5DDE1F30" w:rsidR="002B0ED9" w:rsidRDefault="002B0ED9" w:rsidP="002961EC">
            <w:r>
              <w:t xml:space="preserve">Remedies for self-treating </w:t>
            </w:r>
            <w:r w:rsidR="00E36AB6">
              <w:t>COVID-19</w:t>
            </w:r>
            <w:r>
              <w:t xml:space="preserve"> may be requested by patients even though they are not effective</w:t>
            </w:r>
          </w:p>
        </w:tc>
        <w:tc>
          <w:tcPr>
            <w:tcW w:w="2698" w:type="dxa"/>
          </w:tcPr>
          <w:p w14:paraId="5A19B00C" w14:textId="3B15C48E" w:rsidR="002B0ED9" w:rsidRDefault="002B0ED9" w:rsidP="002B0ED9">
            <w:r>
              <w:t>Provide patients with most current treatment and prevention information.</w:t>
            </w:r>
          </w:p>
        </w:tc>
      </w:tr>
      <w:tr w:rsidR="002B0ED9" w14:paraId="71CB29D5" w14:textId="77777777" w:rsidTr="002541AA">
        <w:tc>
          <w:tcPr>
            <w:tcW w:w="2697" w:type="dxa"/>
          </w:tcPr>
          <w:p w14:paraId="24508FBB" w14:textId="77777777" w:rsidR="002B0ED9" w:rsidRDefault="002B0ED9" w:rsidP="002B0ED9"/>
        </w:tc>
        <w:tc>
          <w:tcPr>
            <w:tcW w:w="2697" w:type="dxa"/>
          </w:tcPr>
          <w:p w14:paraId="41A6C716" w14:textId="77777777" w:rsidR="002B0ED9" w:rsidRDefault="002B0ED9" w:rsidP="002B0ED9">
            <w:r>
              <w:t>Team-based care</w:t>
            </w:r>
          </w:p>
        </w:tc>
        <w:tc>
          <w:tcPr>
            <w:tcW w:w="2698" w:type="dxa"/>
          </w:tcPr>
          <w:p w14:paraId="36305BC7" w14:textId="77777777" w:rsidR="002B0ED9" w:rsidRDefault="002B0ED9" w:rsidP="002B0ED9">
            <w:proofErr w:type="spellStart"/>
            <w:r>
              <w:t>Interprofessional</w:t>
            </w:r>
            <w:proofErr w:type="spellEnd"/>
            <w:r>
              <w:t xml:space="preserve"> expertise needed</w:t>
            </w:r>
          </w:p>
        </w:tc>
        <w:tc>
          <w:tcPr>
            <w:tcW w:w="2698" w:type="dxa"/>
          </w:tcPr>
          <w:p w14:paraId="77FAE746" w14:textId="276003F4" w:rsidR="002B0ED9" w:rsidRDefault="00D32D50" w:rsidP="002B0ED9">
            <w:r>
              <w:t>-Collaborate</w:t>
            </w:r>
            <w:r w:rsidR="00A70F1C">
              <w:t xml:space="preserve"> with key players (e.g., microbiologist)</w:t>
            </w:r>
            <w:r>
              <w:t xml:space="preserve"> and communicate on </w:t>
            </w:r>
            <w:proofErr w:type="spellStart"/>
            <w:r>
              <w:t>interprofessional</w:t>
            </w:r>
            <w:proofErr w:type="spellEnd"/>
            <w:r>
              <w:t xml:space="preserve"> issues needed to optimize patient care</w:t>
            </w:r>
          </w:p>
          <w:p w14:paraId="783DB163" w14:textId="2FC85A38" w:rsidR="0096590B" w:rsidRDefault="0096590B" w:rsidP="002B0ED9">
            <w:r>
              <w:t>-Be proactive and flexible in assuming new responsibilities within a pharmacists scope of practice</w:t>
            </w:r>
          </w:p>
        </w:tc>
      </w:tr>
      <w:tr w:rsidR="00E36AB6" w14:paraId="3DF5B9D4" w14:textId="77777777" w:rsidTr="002541AA">
        <w:tc>
          <w:tcPr>
            <w:tcW w:w="2697" w:type="dxa"/>
          </w:tcPr>
          <w:p w14:paraId="3B587DA3" w14:textId="2C114E57" w:rsidR="00E36AB6" w:rsidRDefault="00E36AB6" w:rsidP="00E36AB6">
            <w:r w:rsidRPr="008C29AB">
              <w:rPr>
                <w:b/>
              </w:rPr>
              <w:t>Preparation Category</w:t>
            </w:r>
          </w:p>
        </w:tc>
        <w:tc>
          <w:tcPr>
            <w:tcW w:w="2697" w:type="dxa"/>
          </w:tcPr>
          <w:p w14:paraId="4CD8A963" w14:textId="6F4467DE" w:rsidR="00E36AB6" w:rsidRDefault="00E36AB6" w:rsidP="00252D3E">
            <w:r w:rsidRPr="00BB4B16">
              <w:rPr>
                <w:b/>
              </w:rPr>
              <w:t>Prepare for</w:t>
            </w:r>
          </w:p>
        </w:tc>
        <w:tc>
          <w:tcPr>
            <w:tcW w:w="2698" w:type="dxa"/>
          </w:tcPr>
          <w:p w14:paraId="2EE70645" w14:textId="5A589F22" w:rsidR="00E36AB6" w:rsidRDefault="00E36AB6" w:rsidP="00E36AB6">
            <w:r w:rsidRPr="00BB4B16">
              <w:rPr>
                <w:b/>
              </w:rPr>
              <w:t>Cause</w:t>
            </w:r>
          </w:p>
        </w:tc>
        <w:tc>
          <w:tcPr>
            <w:tcW w:w="2698" w:type="dxa"/>
          </w:tcPr>
          <w:p w14:paraId="6FE84D98" w14:textId="14DDB904" w:rsidR="00E36AB6" w:rsidRDefault="00E36AB6" w:rsidP="00E36AB6">
            <w:r w:rsidRPr="00BB4B16">
              <w:rPr>
                <w:b/>
              </w:rPr>
              <w:t>Issues</w:t>
            </w:r>
          </w:p>
        </w:tc>
      </w:tr>
      <w:tr w:rsidR="00E36AB6" w:rsidRPr="00EA6FD9" w14:paraId="6552AAB0" w14:textId="77777777" w:rsidTr="00EA6FD9">
        <w:tc>
          <w:tcPr>
            <w:tcW w:w="10790" w:type="dxa"/>
            <w:gridSpan w:val="4"/>
            <w:shd w:val="clear" w:color="auto" w:fill="006EB7"/>
          </w:tcPr>
          <w:p w14:paraId="01639B8A" w14:textId="6A139BB3" w:rsidR="00E36AB6" w:rsidRPr="00EA6FD9" w:rsidRDefault="00E36AB6" w:rsidP="00E36AB6">
            <w:pPr>
              <w:rPr>
                <w:color w:val="FFFFFF" w:themeColor="background1"/>
              </w:rPr>
            </w:pPr>
            <w:r w:rsidRPr="00EA6FD9">
              <w:rPr>
                <w:color w:val="FFFFFF" w:themeColor="background1"/>
              </w:rPr>
              <w:t>Communication and Information</w:t>
            </w:r>
          </w:p>
        </w:tc>
      </w:tr>
      <w:tr w:rsidR="00E36AB6" w14:paraId="2BB14ED8" w14:textId="77777777" w:rsidTr="002541AA">
        <w:tc>
          <w:tcPr>
            <w:tcW w:w="2697" w:type="dxa"/>
          </w:tcPr>
          <w:p w14:paraId="2F6B0C90" w14:textId="77777777" w:rsidR="00E36AB6" w:rsidRDefault="00E36AB6" w:rsidP="00E36AB6"/>
        </w:tc>
        <w:tc>
          <w:tcPr>
            <w:tcW w:w="2697" w:type="dxa"/>
          </w:tcPr>
          <w:p w14:paraId="38CDC176" w14:textId="77777777" w:rsidR="00E36AB6" w:rsidRDefault="00E36AB6" w:rsidP="00E36AB6">
            <w:r>
              <w:t>Requests for ineffective prevention and treatment options</w:t>
            </w:r>
          </w:p>
        </w:tc>
        <w:tc>
          <w:tcPr>
            <w:tcW w:w="2698" w:type="dxa"/>
          </w:tcPr>
          <w:p w14:paraId="48839AD7" w14:textId="67E6AD05" w:rsidR="00E36AB6" w:rsidRDefault="00E36AB6" w:rsidP="00E36AB6">
            <w:r>
              <w:t>Remedi</w:t>
            </w:r>
            <w:r w:rsidR="00701BFB">
              <w:t>es for self-treating COVID-19</w:t>
            </w:r>
            <w:r>
              <w:t xml:space="preserve"> may be requested by patients even though they are not effective</w:t>
            </w:r>
          </w:p>
        </w:tc>
        <w:tc>
          <w:tcPr>
            <w:tcW w:w="2698" w:type="dxa"/>
          </w:tcPr>
          <w:p w14:paraId="7BD8152D" w14:textId="4A49F762" w:rsidR="00E36AB6" w:rsidRDefault="00E36AB6" w:rsidP="00E36AB6">
            <w:r>
              <w:t>Provide patients with most current treatment and prevention information</w:t>
            </w:r>
          </w:p>
        </w:tc>
      </w:tr>
      <w:tr w:rsidR="00E36AB6" w14:paraId="407EAE67" w14:textId="77777777" w:rsidTr="002541AA">
        <w:tc>
          <w:tcPr>
            <w:tcW w:w="2697" w:type="dxa"/>
          </w:tcPr>
          <w:p w14:paraId="4C2A72BC" w14:textId="77777777" w:rsidR="00E36AB6" w:rsidRDefault="00E36AB6" w:rsidP="00E36AB6"/>
        </w:tc>
        <w:tc>
          <w:tcPr>
            <w:tcW w:w="2697" w:type="dxa"/>
          </w:tcPr>
          <w:p w14:paraId="13806DF7" w14:textId="77777777" w:rsidR="00E36AB6" w:rsidRDefault="00E36AB6" w:rsidP="00E36AB6">
            <w:r>
              <w:t>Visitors and family members</w:t>
            </w:r>
          </w:p>
        </w:tc>
        <w:tc>
          <w:tcPr>
            <w:tcW w:w="2698" w:type="dxa"/>
          </w:tcPr>
          <w:p w14:paraId="41076423" w14:textId="08DF64F2" w:rsidR="00E36AB6" w:rsidRDefault="00E36AB6" w:rsidP="00E36AB6">
            <w:r>
              <w:t>Concerned and anxious due to fear of unknown</w:t>
            </w:r>
          </w:p>
        </w:tc>
        <w:tc>
          <w:tcPr>
            <w:tcW w:w="2698" w:type="dxa"/>
          </w:tcPr>
          <w:p w14:paraId="53997086" w14:textId="6376DCB3" w:rsidR="00E36AB6" w:rsidRDefault="00E36AB6" w:rsidP="00E36AB6">
            <w:r>
              <w:t>Prepare for increased phone calls and directing of family members that come to the facility to visit</w:t>
            </w:r>
          </w:p>
        </w:tc>
      </w:tr>
      <w:tr w:rsidR="00E36AB6" w14:paraId="0713CA4E" w14:textId="77777777" w:rsidTr="002541AA">
        <w:tc>
          <w:tcPr>
            <w:tcW w:w="2697" w:type="dxa"/>
          </w:tcPr>
          <w:p w14:paraId="56F58A92" w14:textId="77777777" w:rsidR="00E36AB6" w:rsidRDefault="00E36AB6" w:rsidP="00E36AB6"/>
        </w:tc>
        <w:tc>
          <w:tcPr>
            <w:tcW w:w="2697" w:type="dxa"/>
          </w:tcPr>
          <w:p w14:paraId="24D1E51F" w14:textId="5167EEFC" w:rsidR="00E36AB6" w:rsidRDefault="00E36AB6" w:rsidP="00E36AB6">
            <w:r>
              <w:t>Poor communication or information</w:t>
            </w:r>
          </w:p>
        </w:tc>
        <w:tc>
          <w:tcPr>
            <w:tcW w:w="2698" w:type="dxa"/>
          </w:tcPr>
          <w:p w14:paraId="1B481FAD" w14:textId="1ABB860B" w:rsidR="00E36AB6" w:rsidRDefault="00E36AB6" w:rsidP="00E36AB6">
            <w:r>
              <w:t>Health officials may update information frequently to adjust to evolving situation</w:t>
            </w:r>
          </w:p>
          <w:p w14:paraId="234FA730" w14:textId="2FAC2E4F" w:rsidR="00E36AB6" w:rsidRDefault="00E36AB6" w:rsidP="00E36AB6"/>
        </w:tc>
        <w:tc>
          <w:tcPr>
            <w:tcW w:w="2698" w:type="dxa"/>
          </w:tcPr>
          <w:p w14:paraId="14D5D7BA" w14:textId="0BF6B236" w:rsidR="00E36AB6" w:rsidRDefault="00E36AB6" w:rsidP="00E36AB6">
            <w:r>
              <w:t>-Communicate, and collaborate with institution, local, and/or state Incident Command Centers for coordinated and informed response</w:t>
            </w:r>
          </w:p>
          <w:p w14:paraId="02B4B2AD" w14:textId="2F38104B" w:rsidR="00E36AB6" w:rsidRDefault="00E36AB6" w:rsidP="00E36AB6">
            <w:r>
              <w:t>-Seek reliable information sources</w:t>
            </w:r>
          </w:p>
          <w:p w14:paraId="693755C9" w14:textId="77777777" w:rsidR="00E36AB6" w:rsidRDefault="00E36AB6" w:rsidP="00E36AB6">
            <w:r>
              <w:t>-Seek local information for current quarantine/treatment recommendations</w:t>
            </w:r>
          </w:p>
          <w:p w14:paraId="0AE2F00B" w14:textId="3439DD87" w:rsidR="00E36AB6" w:rsidRDefault="00E36AB6" w:rsidP="00E36AB6">
            <w:r>
              <w:t>-Be an advocate for local citizens and be vigilant for emerging issues</w:t>
            </w:r>
          </w:p>
          <w:p w14:paraId="41CD9682" w14:textId="011F76B8" w:rsidR="00E36AB6" w:rsidRDefault="00E36AB6" w:rsidP="00E36AB6">
            <w:r>
              <w:t>-Keep staff well informed through frequent communication via various channels and provide a forum to address questions and concerns</w:t>
            </w:r>
          </w:p>
        </w:tc>
      </w:tr>
      <w:tr w:rsidR="00E36AB6" w14:paraId="0F75D6BC" w14:textId="77777777" w:rsidTr="002541AA">
        <w:tc>
          <w:tcPr>
            <w:tcW w:w="2697" w:type="dxa"/>
          </w:tcPr>
          <w:p w14:paraId="1252F4C2" w14:textId="77777777" w:rsidR="00E36AB6" w:rsidRDefault="00E36AB6" w:rsidP="00E36AB6"/>
        </w:tc>
        <w:tc>
          <w:tcPr>
            <w:tcW w:w="2697" w:type="dxa"/>
          </w:tcPr>
          <w:p w14:paraId="1384793E" w14:textId="1EFB0106" w:rsidR="00E36AB6" w:rsidRDefault="00E36AB6" w:rsidP="00E36AB6">
            <w:r>
              <w:t>Pharmacy workforce</w:t>
            </w:r>
          </w:p>
        </w:tc>
        <w:tc>
          <w:tcPr>
            <w:tcW w:w="2698" w:type="dxa"/>
          </w:tcPr>
          <w:p w14:paraId="5C2BECEE" w14:textId="01728BAF" w:rsidR="00E36AB6" w:rsidRDefault="00E36AB6" w:rsidP="00E36AB6">
            <w:r>
              <w:t>Information sharing to ensure a ready and engaged workforce</w:t>
            </w:r>
          </w:p>
        </w:tc>
        <w:tc>
          <w:tcPr>
            <w:tcW w:w="2698" w:type="dxa"/>
          </w:tcPr>
          <w:p w14:paraId="08F2B8E1" w14:textId="1EE0C1E2" w:rsidR="00E36AB6" w:rsidRDefault="00E36AB6" w:rsidP="00E36AB6">
            <w:r>
              <w:t xml:space="preserve">- </w:t>
            </w:r>
            <w:r w:rsidRPr="00AE750D">
              <w:t xml:space="preserve">Stay up to date on the latest information about signs and symptoms, diagnostic testing, and case definitions for </w:t>
            </w:r>
            <w:r>
              <w:t>COVID-19</w:t>
            </w:r>
          </w:p>
          <w:p w14:paraId="5738596D" w14:textId="145655B4" w:rsidR="00E36AB6" w:rsidRDefault="00E36AB6" w:rsidP="00E36AB6">
            <w:r>
              <w:t>-Share information with pharmacists at other institutions experiencing the same crisis</w:t>
            </w:r>
          </w:p>
          <w:p w14:paraId="3D7BA9F1" w14:textId="675D38AB" w:rsidR="00E36AB6" w:rsidRDefault="00E36AB6" w:rsidP="00E36AB6">
            <w:r>
              <w:t>-Use network groups to keep colleagues at other institutions abreast of new information, guidelines, and issues</w:t>
            </w:r>
          </w:p>
          <w:p w14:paraId="1C2D4326" w14:textId="50A15A23" w:rsidR="00E36AB6" w:rsidRDefault="00E36AB6" w:rsidP="00E36AB6">
            <w:r>
              <w:t xml:space="preserve">-Perform literature searches and communicate with drug manufacturers to obtain unpublished information on file for emerging and investigational regimens </w:t>
            </w:r>
          </w:p>
        </w:tc>
      </w:tr>
      <w:tr w:rsidR="00E36AB6" w14:paraId="44F20B2A" w14:textId="77777777" w:rsidTr="002541AA">
        <w:tc>
          <w:tcPr>
            <w:tcW w:w="2697" w:type="dxa"/>
          </w:tcPr>
          <w:p w14:paraId="4B594ADD" w14:textId="7CDB918D" w:rsidR="00E36AB6" w:rsidRDefault="00E36AB6" w:rsidP="00E36AB6">
            <w:r w:rsidRPr="008C29AB">
              <w:rPr>
                <w:b/>
              </w:rPr>
              <w:t>Preparation Category</w:t>
            </w:r>
          </w:p>
        </w:tc>
        <w:tc>
          <w:tcPr>
            <w:tcW w:w="2697" w:type="dxa"/>
          </w:tcPr>
          <w:p w14:paraId="3B99D315" w14:textId="135CC6A4" w:rsidR="00E36AB6" w:rsidRDefault="00E36AB6" w:rsidP="00252D3E">
            <w:r w:rsidRPr="00BB4B16">
              <w:rPr>
                <w:b/>
              </w:rPr>
              <w:t>Prepare for</w:t>
            </w:r>
          </w:p>
        </w:tc>
        <w:tc>
          <w:tcPr>
            <w:tcW w:w="2698" w:type="dxa"/>
          </w:tcPr>
          <w:p w14:paraId="17439B75" w14:textId="56EF7362" w:rsidR="00E36AB6" w:rsidRDefault="00E36AB6" w:rsidP="00E36AB6">
            <w:r w:rsidRPr="00BB4B16">
              <w:rPr>
                <w:b/>
              </w:rPr>
              <w:t>Cause</w:t>
            </w:r>
          </w:p>
        </w:tc>
        <w:tc>
          <w:tcPr>
            <w:tcW w:w="2698" w:type="dxa"/>
          </w:tcPr>
          <w:p w14:paraId="17AF8E47" w14:textId="3B2A5E27" w:rsidR="00E36AB6" w:rsidRDefault="00E36AB6" w:rsidP="00E36AB6">
            <w:r w:rsidRPr="00BB4B16">
              <w:rPr>
                <w:b/>
              </w:rPr>
              <w:t>Issues</w:t>
            </w:r>
          </w:p>
        </w:tc>
      </w:tr>
      <w:tr w:rsidR="00E36AB6" w14:paraId="298B2390" w14:textId="77777777" w:rsidTr="00EA6FD9">
        <w:tc>
          <w:tcPr>
            <w:tcW w:w="10790" w:type="dxa"/>
            <w:gridSpan w:val="4"/>
            <w:shd w:val="clear" w:color="auto" w:fill="006EB7"/>
          </w:tcPr>
          <w:p w14:paraId="5C8D087A" w14:textId="7501A00B" w:rsidR="00E36AB6" w:rsidRPr="00F6693E" w:rsidRDefault="00E36AB6" w:rsidP="00E36AB6">
            <w:pPr>
              <w:rPr>
                <w:b/>
                <w:color w:val="FFFFFF" w:themeColor="background1"/>
              </w:rPr>
            </w:pPr>
            <w:r w:rsidRPr="00F6693E">
              <w:rPr>
                <w:b/>
                <w:color w:val="FFFFFF" w:themeColor="background1"/>
              </w:rPr>
              <w:t>Supply Chain Management</w:t>
            </w:r>
          </w:p>
        </w:tc>
      </w:tr>
      <w:tr w:rsidR="00E36AB6" w14:paraId="1ED32953" w14:textId="77777777" w:rsidTr="002541AA">
        <w:tc>
          <w:tcPr>
            <w:tcW w:w="2697" w:type="dxa"/>
          </w:tcPr>
          <w:p w14:paraId="59E00CB9" w14:textId="77777777" w:rsidR="00E36AB6" w:rsidRDefault="00E36AB6" w:rsidP="00E36AB6"/>
        </w:tc>
        <w:tc>
          <w:tcPr>
            <w:tcW w:w="2697" w:type="dxa"/>
          </w:tcPr>
          <w:p w14:paraId="03550501" w14:textId="10633DD8" w:rsidR="00E36AB6" w:rsidRDefault="00E36AB6" w:rsidP="00E36AB6">
            <w:r>
              <w:t>Challenges securing anticipated stocks of medications and supplies</w:t>
            </w:r>
          </w:p>
        </w:tc>
        <w:tc>
          <w:tcPr>
            <w:tcW w:w="2698" w:type="dxa"/>
          </w:tcPr>
          <w:p w14:paraId="6FADAB23" w14:textId="7801B889" w:rsidR="00E36AB6" w:rsidRDefault="00E36AB6" w:rsidP="00E36AB6">
            <w:r>
              <w:t>Supply chain disruption</w:t>
            </w:r>
          </w:p>
        </w:tc>
        <w:tc>
          <w:tcPr>
            <w:tcW w:w="2698" w:type="dxa"/>
          </w:tcPr>
          <w:p w14:paraId="220251E2" w14:textId="77777777" w:rsidR="00E36AB6" w:rsidRDefault="00E36AB6" w:rsidP="00E36AB6">
            <w:r>
              <w:t>-Report unusual sales volumes for medications or patient complaints</w:t>
            </w:r>
          </w:p>
          <w:p w14:paraId="4B4987EA" w14:textId="77777777" w:rsidR="00E36AB6" w:rsidRDefault="00E36AB6" w:rsidP="00E36AB6">
            <w:r>
              <w:t>-Determine mechanisms for obtaining drugs not available on market (e.g., emerging investigational therapies) during regular and off-hours</w:t>
            </w:r>
          </w:p>
          <w:p w14:paraId="748B4B42" w14:textId="1581A005" w:rsidR="00E36AB6" w:rsidRDefault="00E36AB6" w:rsidP="00E36AB6">
            <w:r>
              <w:t>-Report supply chain issues (e.g., drug shortages, PPE) to key facility staff and contact local/state health departments</w:t>
            </w:r>
          </w:p>
        </w:tc>
      </w:tr>
      <w:tr w:rsidR="00E36AB6" w14:paraId="434F944A" w14:textId="77777777" w:rsidTr="002541AA">
        <w:tc>
          <w:tcPr>
            <w:tcW w:w="2697" w:type="dxa"/>
          </w:tcPr>
          <w:p w14:paraId="25E522DB" w14:textId="77777777" w:rsidR="00E36AB6" w:rsidRDefault="00E36AB6" w:rsidP="00E36AB6"/>
        </w:tc>
        <w:tc>
          <w:tcPr>
            <w:tcW w:w="2697" w:type="dxa"/>
          </w:tcPr>
          <w:p w14:paraId="6276ECE5" w14:textId="77777777" w:rsidR="00E36AB6" w:rsidRDefault="00E36AB6" w:rsidP="00E36AB6">
            <w:r>
              <w:t>Requests to dispose of potentially contaminated medications</w:t>
            </w:r>
          </w:p>
        </w:tc>
        <w:tc>
          <w:tcPr>
            <w:tcW w:w="2698" w:type="dxa"/>
          </w:tcPr>
          <w:p w14:paraId="076AF605" w14:textId="77777777" w:rsidR="00E36AB6" w:rsidRDefault="00E36AB6" w:rsidP="00E36AB6">
            <w:r>
              <w:t>Family members of potential Coronavirus cases may have unused medications they want to throw away</w:t>
            </w:r>
          </w:p>
        </w:tc>
        <w:tc>
          <w:tcPr>
            <w:tcW w:w="2698" w:type="dxa"/>
          </w:tcPr>
          <w:p w14:paraId="2D6CD5B7" w14:textId="67D55721" w:rsidR="00E36AB6" w:rsidRDefault="00E36AB6" w:rsidP="00E36AB6">
            <w:r>
              <w:t>Determine local/state health department recommendations for disposing of unused medication products that had been dispensed to a COVID-19 infected patient</w:t>
            </w:r>
          </w:p>
        </w:tc>
      </w:tr>
      <w:tr w:rsidR="00B844FB" w14:paraId="3988B52E" w14:textId="77777777" w:rsidTr="002541AA">
        <w:tc>
          <w:tcPr>
            <w:tcW w:w="2697" w:type="dxa"/>
          </w:tcPr>
          <w:p w14:paraId="135EF2FC" w14:textId="02FDB2EC" w:rsidR="00B844FB" w:rsidRDefault="00B844FB" w:rsidP="00B844FB">
            <w:r w:rsidRPr="008C29AB">
              <w:rPr>
                <w:b/>
              </w:rPr>
              <w:t>Preparation Category</w:t>
            </w:r>
          </w:p>
        </w:tc>
        <w:tc>
          <w:tcPr>
            <w:tcW w:w="2697" w:type="dxa"/>
          </w:tcPr>
          <w:p w14:paraId="3C9C62AC" w14:textId="524A5581" w:rsidR="00B844FB" w:rsidRDefault="00B844FB" w:rsidP="00252D3E">
            <w:r w:rsidRPr="00BB4B16">
              <w:rPr>
                <w:b/>
              </w:rPr>
              <w:t>Prepare for</w:t>
            </w:r>
          </w:p>
        </w:tc>
        <w:tc>
          <w:tcPr>
            <w:tcW w:w="2698" w:type="dxa"/>
          </w:tcPr>
          <w:p w14:paraId="56823201" w14:textId="13132821" w:rsidR="00B844FB" w:rsidRDefault="00B844FB" w:rsidP="00B844FB">
            <w:r w:rsidRPr="00BB4B16">
              <w:rPr>
                <w:b/>
              </w:rPr>
              <w:t>Cause</w:t>
            </w:r>
          </w:p>
        </w:tc>
        <w:tc>
          <w:tcPr>
            <w:tcW w:w="2698" w:type="dxa"/>
          </w:tcPr>
          <w:p w14:paraId="5BC5422E" w14:textId="60F7339B" w:rsidR="00B844FB" w:rsidRDefault="00B844FB" w:rsidP="00B844FB">
            <w:r w:rsidRPr="00BB4B16">
              <w:rPr>
                <w:b/>
              </w:rPr>
              <w:t>Issues</w:t>
            </w:r>
          </w:p>
        </w:tc>
      </w:tr>
      <w:tr w:rsidR="00B844FB" w14:paraId="633FB1AE" w14:textId="77777777" w:rsidTr="00EA6FD9">
        <w:tc>
          <w:tcPr>
            <w:tcW w:w="10790" w:type="dxa"/>
            <w:gridSpan w:val="4"/>
            <w:shd w:val="clear" w:color="auto" w:fill="006EB7"/>
          </w:tcPr>
          <w:p w14:paraId="505836EB" w14:textId="18CCA1EE" w:rsidR="00B844FB" w:rsidRPr="00EA6FD9" w:rsidRDefault="00B844FB" w:rsidP="00B844FB">
            <w:pPr>
              <w:rPr>
                <w:b/>
                <w:color w:val="FFFFFF" w:themeColor="background1"/>
              </w:rPr>
            </w:pPr>
            <w:r w:rsidRPr="00EA6FD9">
              <w:rPr>
                <w:b/>
                <w:color w:val="FFFFFF" w:themeColor="background1"/>
              </w:rPr>
              <w:t>Pharmacy Operations</w:t>
            </w:r>
          </w:p>
        </w:tc>
      </w:tr>
      <w:tr w:rsidR="00B844FB" w14:paraId="25DF71E9" w14:textId="77777777" w:rsidTr="002541AA">
        <w:tc>
          <w:tcPr>
            <w:tcW w:w="2697" w:type="dxa"/>
          </w:tcPr>
          <w:p w14:paraId="1D905806" w14:textId="77777777" w:rsidR="00B844FB" w:rsidRDefault="00B844FB" w:rsidP="00B844FB"/>
        </w:tc>
        <w:tc>
          <w:tcPr>
            <w:tcW w:w="2697" w:type="dxa"/>
          </w:tcPr>
          <w:p w14:paraId="458DA2AA" w14:textId="7BEE105B" w:rsidR="00B844FB" w:rsidRDefault="00B844FB" w:rsidP="00B844FB">
            <w:r>
              <w:t>Rapid response kits</w:t>
            </w:r>
          </w:p>
        </w:tc>
        <w:tc>
          <w:tcPr>
            <w:tcW w:w="2698" w:type="dxa"/>
          </w:tcPr>
          <w:p w14:paraId="65A62E58" w14:textId="69CFCC00" w:rsidR="00B844FB" w:rsidRDefault="00B844FB" w:rsidP="00B844FB">
            <w:r>
              <w:t>Timely access to treatment</w:t>
            </w:r>
          </w:p>
        </w:tc>
        <w:tc>
          <w:tcPr>
            <w:tcW w:w="2698" w:type="dxa"/>
          </w:tcPr>
          <w:p w14:paraId="57DDDCEF" w14:textId="2A3B1A19" w:rsidR="00B844FB" w:rsidRDefault="00B844FB" w:rsidP="00B844FB">
            <w:r>
              <w:t xml:space="preserve">-For supportive care and as investigational therapies emerge, prepare rapid response kits containing information such as </w:t>
            </w:r>
            <w:r>
              <w:lastRenderedPageBreak/>
              <w:t>management algorithms, drug dosing and administration guidelines, and pharmacist contact numbers</w:t>
            </w:r>
          </w:p>
          <w:p w14:paraId="334CD6F6" w14:textId="6993CB3E" w:rsidR="00B844FB" w:rsidRDefault="00B844FB" w:rsidP="00B844FB">
            <w:r>
              <w:t>-Make kits available in relevant patient care units such as emergency departments and intensive care units</w:t>
            </w:r>
          </w:p>
        </w:tc>
      </w:tr>
      <w:tr w:rsidR="00B844FB" w14:paraId="5A34A89C" w14:textId="77777777" w:rsidTr="002541AA">
        <w:tc>
          <w:tcPr>
            <w:tcW w:w="2697" w:type="dxa"/>
          </w:tcPr>
          <w:p w14:paraId="76D9EB56" w14:textId="77777777" w:rsidR="00B844FB" w:rsidRDefault="00B844FB" w:rsidP="00B844FB"/>
        </w:tc>
        <w:tc>
          <w:tcPr>
            <w:tcW w:w="2697" w:type="dxa"/>
          </w:tcPr>
          <w:p w14:paraId="212644FF" w14:textId="7CA4C3E7" w:rsidR="00B844FB" w:rsidRDefault="00B844FB" w:rsidP="00B844FB">
            <w:r>
              <w:t>Leadership in medication use and safety</w:t>
            </w:r>
          </w:p>
        </w:tc>
        <w:tc>
          <w:tcPr>
            <w:tcW w:w="2698" w:type="dxa"/>
          </w:tcPr>
          <w:p w14:paraId="54319CC3" w14:textId="0C79268D" w:rsidR="00B844FB" w:rsidRDefault="00B844FB" w:rsidP="00B844FB">
            <w:r>
              <w:t>Safe patient care</w:t>
            </w:r>
          </w:p>
        </w:tc>
        <w:tc>
          <w:tcPr>
            <w:tcW w:w="2698" w:type="dxa"/>
          </w:tcPr>
          <w:p w14:paraId="0E57D28A" w14:textId="4AF47BB8" w:rsidR="00B844FB" w:rsidRDefault="00B844FB" w:rsidP="00B844FB">
            <w:r>
              <w:t>Ensure that appropriate education and drug administration and dosing guidelines are available to guide medical, nursing, and pharmacy staff</w:t>
            </w:r>
          </w:p>
        </w:tc>
      </w:tr>
      <w:tr w:rsidR="00B844FB" w14:paraId="44ADA6F8" w14:textId="77777777" w:rsidTr="002541AA">
        <w:tc>
          <w:tcPr>
            <w:tcW w:w="2697" w:type="dxa"/>
          </w:tcPr>
          <w:p w14:paraId="48993719" w14:textId="77777777" w:rsidR="00B844FB" w:rsidRDefault="00B844FB" w:rsidP="00B844FB"/>
        </w:tc>
        <w:tc>
          <w:tcPr>
            <w:tcW w:w="2697" w:type="dxa"/>
          </w:tcPr>
          <w:p w14:paraId="38E3A887" w14:textId="58DAC0B4" w:rsidR="00B844FB" w:rsidRDefault="00B844FB" w:rsidP="00B844FB">
            <w:r>
              <w:t>Revenue cycle management</w:t>
            </w:r>
          </w:p>
        </w:tc>
        <w:tc>
          <w:tcPr>
            <w:tcW w:w="2698" w:type="dxa"/>
          </w:tcPr>
          <w:p w14:paraId="10C512D8" w14:textId="5B39B1FB" w:rsidR="00B844FB" w:rsidRDefault="00B844FB" w:rsidP="00B844FB">
            <w:r>
              <w:t>Fiscal solvency</w:t>
            </w:r>
          </w:p>
        </w:tc>
        <w:tc>
          <w:tcPr>
            <w:tcW w:w="2698" w:type="dxa"/>
          </w:tcPr>
          <w:p w14:paraId="7370AD1A" w14:textId="6396E766" w:rsidR="00B844FB" w:rsidRDefault="00B844FB" w:rsidP="00B844FB">
            <w:r>
              <w:t>Drug waste tracked and reported to finance department to be considered for reimbursement by government (e.g., unused drug taken into isolation room discarded in a biohazard container)</w:t>
            </w:r>
          </w:p>
        </w:tc>
      </w:tr>
      <w:tr w:rsidR="00B844FB" w14:paraId="5FF5049F" w14:textId="77777777" w:rsidTr="002541AA">
        <w:tc>
          <w:tcPr>
            <w:tcW w:w="2697" w:type="dxa"/>
          </w:tcPr>
          <w:p w14:paraId="73D89222" w14:textId="3EB01A1D" w:rsidR="00B844FB" w:rsidRDefault="00B844FB" w:rsidP="00B844FB">
            <w:r w:rsidRPr="008C29AB">
              <w:rPr>
                <w:b/>
              </w:rPr>
              <w:t>Preparation Category</w:t>
            </w:r>
          </w:p>
        </w:tc>
        <w:tc>
          <w:tcPr>
            <w:tcW w:w="2697" w:type="dxa"/>
          </w:tcPr>
          <w:p w14:paraId="566B0BC6" w14:textId="59A8C246" w:rsidR="00B844FB" w:rsidRDefault="00B844FB" w:rsidP="00252D3E">
            <w:r w:rsidRPr="00BB4B16">
              <w:rPr>
                <w:b/>
              </w:rPr>
              <w:t>Prepare for</w:t>
            </w:r>
          </w:p>
        </w:tc>
        <w:tc>
          <w:tcPr>
            <w:tcW w:w="2698" w:type="dxa"/>
          </w:tcPr>
          <w:p w14:paraId="63AF9AA5" w14:textId="1D935BB1" w:rsidR="00B844FB" w:rsidRDefault="00B844FB" w:rsidP="00B844FB">
            <w:r w:rsidRPr="00BB4B16">
              <w:rPr>
                <w:b/>
              </w:rPr>
              <w:t>Cause</w:t>
            </w:r>
          </w:p>
        </w:tc>
        <w:tc>
          <w:tcPr>
            <w:tcW w:w="2698" w:type="dxa"/>
          </w:tcPr>
          <w:p w14:paraId="62CCA579" w14:textId="3931446E" w:rsidR="00B844FB" w:rsidRDefault="00B844FB" w:rsidP="00B844FB">
            <w:r w:rsidRPr="00BB4B16">
              <w:rPr>
                <w:b/>
              </w:rPr>
              <w:t>Issues</w:t>
            </w:r>
          </w:p>
        </w:tc>
      </w:tr>
      <w:tr w:rsidR="00B844FB" w14:paraId="34C0E330" w14:textId="77777777" w:rsidTr="00EA6FD9">
        <w:tc>
          <w:tcPr>
            <w:tcW w:w="10790" w:type="dxa"/>
            <w:gridSpan w:val="4"/>
            <w:shd w:val="clear" w:color="auto" w:fill="006EB7"/>
          </w:tcPr>
          <w:p w14:paraId="09664DBC" w14:textId="348C3118" w:rsidR="00B844FB" w:rsidRPr="008C29AB" w:rsidRDefault="00B844FB" w:rsidP="00B844FB">
            <w:pPr>
              <w:rPr>
                <w:b/>
              </w:rPr>
            </w:pPr>
            <w:r w:rsidRPr="00EA6FD9">
              <w:rPr>
                <w:b/>
                <w:color w:val="FFFFFF" w:themeColor="background1"/>
              </w:rPr>
              <w:t>Infection Prevention and Control</w:t>
            </w:r>
          </w:p>
        </w:tc>
      </w:tr>
      <w:tr w:rsidR="00B844FB" w14:paraId="3F30604E" w14:textId="77777777" w:rsidTr="002541AA">
        <w:tc>
          <w:tcPr>
            <w:tcW w:w="2697" w:type="dxa"/>
          </w:tcPr>
          <w:p w14:paraId="66D883A0" w14:textId="77777777" w:rsidR="00B844FB" w:rsidRDefault="00B844FB" w:rsidP="00B844FB"/>
        </w:tc>
        <w:tc>
          <w:tcPr>
            <w:tcW w:w="2697" w:type="dxa"/>
          </w:tcPr>
          <w:p w14:paraId="1B3E6D24" w14:textId="106B2DC9" w:rsidR="00B844FB" w:rsidRDefault="00B844FB" w:rsidP="00B844FB">
            <w:r>
              <w:t>Requests to dispose of potentially contaminated medications and supplies</w:t>
            </w:r>
          </w:p>
        </w:tc>
        <w:tc>
          <w:tcPr>
            <w:tcW w:w="2698" w:type="dxa"/>
          </w:tcPr>
          <w:p w14:paraId="44EDB3A7" w14:textId="4DCA5703" w:rsidR="00B844FB" w:rsidRDefault="00B844FB" w:rsidP="00B844FB">
            <w:r>
              <w:t xml:space="preserve">Family </w:t>
            </w:r>
            <w:r w:rsidR="00701BFB">
              <w:t>members of potential COVID-19</w:t>
            </w:r>
            <w:r>
              <w:t xml:space="preserve"> cases may have unused medications they want to throw away</w:t>
            </w:r>
          </w:p>
        </w:tc>
        <w:tc>
          <w:tcPr>
            <w:tcW w:w="2698" w:type="dxa"/>
          </w:tcPr>
          <w:p w14:paraId="6E11E2A2" w14:textId="4E2D4692" w:rsidR="00B844FB" w:rsidRDefault="00B844FB" w:rsidP="00B844FB">
            <w:r>
              <w:t xml:space="preserve">Determine local health department recommendations for disposing of unused medication products and supplies that have been dispensed to a COVID-19 patient </w:t>
            </w:r>
            <w:r w:rsidR="0018110A">
              <w:rPr>
                <w:color w:val="333333"/>
              </w:rPr>
              <w:t>(NOTE: The coronavirus is known to live on surfaces for hours or days,</w:t>
            </w:r>
            <w:r w:rsidR="0018110A">
              <w:rPr>
                <w:vertAlign w:val="superscript"/>
              </w:rPr>
              <w:t xml:space="preserve"> </w:t>
            </w:r>
            <w:r w:rsidR="0018110A">
              <w:t>but it is also effectively killed by available disinfectants when properly used.)</w:t>
            </w:r>
            <w:r w:rsidR="0018110A">
              <w:rPr>
                <w:color w:val="333333"/>
              </w:rPr>
              <w:t> </w:t>
            </w:r>
          </w:p>
        </w:tc>
      </w:tr>
      <w:tr w:rsidR="00B844FB" w14:paraId="384E024B" w14:textId="77777777" w:rsidTr="002541AA">
        <w:tc>
          <w:tcPr>
            <w:tcW w:w="2697" w:type="dxa"/>
          </w:tcPr>
          <w:p w14:paraId="34AB360A" w14:textId="77777777" w:rsidR="00B844FB" w:rsidRDefault="00B844FB" w:rsidP="00B844FB"/>
        </w:tc>
        <w:tc>
          <w:tcPr>
            <w:tcW w:w="2697" w:type="dxa"/>
          </w:tcPr>
          <w:p w14:paraId="2744FAEC" w14:textId="680E76DC" w:rsidR="00B844FB" w:rsidRDefault="00B844FB" w:rsidP="00B844FB">
            <w:r>
              <w:t>Policies and procedures</w:t>
            </w:r>
          </w:p>
        </w:tc>
        <w:tc>
          <w:tcPr>
            <w:tcW w:w="2698" w:type="dxa"/>
          </w:tcPr>
          <w:p w14:paraId="1C5AE8AF" w14:textId="7879E3A0" w:rsidR="00B844FB" w:rsidRDefault="00B844FB" w:rsidP="00B844FB">
            <w:r>
              <w:t>Integrity of drug supply</w:t>
            </w:r>
          </w:p>
        </w:tc>
        <w:tc>
          <w:tcPr>
            <w:tcW w:w="2698" w:type="dxa"/>
          </w:tcPr>
          <w:p w14:paraId="669D36D9" w14:textId="7DEA3AF5" w:rsidR="00B844FB" w:rsidRDefault="00B844FB" w:rsidP="00B844FB">
            <w:r>
              <w:t>Develop or revise policies and procedures pertaining to drug delivery to meet infection control precautions</w:t>
            </w:r>
          </w:p>
        </w:tc>
      </w:tr>
      <w:tr w:rsidR="00B844FB" w14:paraId="61EBC07C" w14:textId="77777777" w:rsidTr="002541AA">
        <w:tc>
          <w:tcPr>
            <w:tcW w:w="2697" w:type="dxa"/>
          </w:tcPr>
          <w:p w14:paraId="3DEB6920" w14:textId="77777777" w:rsidR="00B844FB" w:rsidRDefault="00B844FB" w:rsidP="00B844FB"/>
        </w:tc>
        <w:tc>
          <w:tcPr>
            <w:tcW w:w="2697" w:type="dxa"/>
          </w:tcPr>
          <w:p w14:paraId="0B2CD3D5" w14:textId="77777777" w:rsidR="00B844FB" w:rsidRDefault="00B844FB" w:rsidP="00B844FB">
            <w:r>
              <w:t>Protecting workforce from exposure</w:t>
            </w:r>
          </w:p>
        </w:tc>
        <w:tc>
          <w:tcPr>
            <w:tcW w:w="2698" w:type="dxa"/>
          </w:tcPr>
          <w:p w14:paraId="51C758BC" w14:textId="7F8D6A51" w:rsidR="00B844FB" w:rsidRDefault="00B844FB" w:rsidP="00B844FB">
            <w:r>
              <w:t>-Healthcare workers are highly likely to become infected if they work closely with a COVID-19 patient</w:t>
            </w:r>
          </w:p>
          <w:p w14:paraId="67A413A3" w14:textId="4728D5FA" w:rsidR="00B844FB" w:rsidRDefault="00B844FB" w:rsidP="00B844FB">
            <w:r>
              <w:lastRenderedPageBreak/>
              <w:t>-Limiting exposure time and closeness can help prevent infection</w:t>
            </w:r>
          </w:p>
        </w:tc>
        <w:tc>
          <w:tcPr>
            <w:tcW w:w="2698" w:type="dxa"/>
          </w:tcPr>
          <w:p w14:paraId="3126961B" w14:textId="17FD57DC" w:rsidR="00B844FB" w:rsidRDefault="00B844FB" w:rsidP="00B844FB">
            <w:r>
              <w:lastRenderedPageBreak/>
              <w:t>-Orient and education workforce regarding infection control precautions</w:t>
            </w:r>
          </w:p>
          <w:p w14:paraId="1C925146" w14:textId="335DD0F8" w:rsidR="00B844FB" w:rsidRDefault="00B844FB" w:rsidP="00B844FB">
            <w:r>
              <w:lastRenderedPageBreak/>
              <w:t>-Use standard and respiratory precautions</w:t>
            </w:r>
          </w:p>
          <w:p w14:paraId="3444A3FA" w14:textId="337E9E05" w:rsidR="00B844FB" w:rsidRDefault="00B844FB" w:rsidP="00B844FB">
            <w:r>
              <w:t>-Handle items associated with potentially exposed COVID-19 patients while wearing gloves</w:t>
            </w:r>
          </w:p>
          <w:p w14:paraId="4853747A" w14:textId="77777777" w:rsidR="00B844FB" w:rsidRDefault="00B844FB" w:rsidP="00B844FB">
            <w:r>
              <w:t>-Frequent hand washing</w:t>
            </w:r>
          </w:p>
          <w:p w14:paraId="44A8512D" w14:textId="44CBAEC5" w:rsidR="00B844FB" w:rsidRDefault="00B844FB" w:rsidP="00B844FB">
            <w:r>
              <w:t>-Use face masks if counseling coughing or feverish patients</w:t>
            </w:r>
          </w:p>
          <w:p w14:paraId="54FC9002" w14:textId="64EBF923" w:rsidR="00B844FB" w:rsidRDefault="00B844FB" w:rsidP="00B844FB">
            <w:r>
              <w:t xml:space="preserve">- Ensure that appropriate pharmacy staff </w:t>
            </w:r>
            <w:r w:rsidRPr="009615B0">
              <w:t>have been medically cleared, fit-tested, and trained for respirator use.</w:t>
            </w:r>
          </w:p>
          <w:p w14:paraId="083EF18F" w14:textId="77777777" w:rsidR="00B844FB" w:rsidRDefault="00B844FB" w:rsidP="00B844FB">
            <w:r>
              <w:t>-Use telephone for counseling</w:t>
            </w:r>
          </w:p>
          <w:p w14:paraId="71C5B5FD" w14:textId="73BEC2CA" w:rsidR="00B844FB" w:rsidRDefault="00B844FB" w:rsidP="00B844FB">
            <w:r>
              <w:t>-Drop off prescriptions at home</w:t>
            </w:r>
          </w:p>
          <w:p w14:paraId="48E3B035" w14:textId="77777777" w:rsidR="00B844FB" w:rsidRDefault="00B844FB" w:rsidP="00B844FB">
            <w:r>
              <w:t>-Bill via credit card to avoid handling checks or money</w:t>
            </w:r>
          </w:p>
        </w:tc>
      </w:tr>
      <w:tr w:rsidR="00B844FB" w14:paraId="3529D8DC" w14:textId="77777777" w:rsidTr="002541AA">
        <w:tc>
          <w:tcPr>
            <w:tcW w:w="2697" w:type="dxa"/>
          </w:tcPr>
          <w:p w14:paraId="2C445015" w14:textId="77777777" w:rsidR="00B844FB" w:rsidRDefault="00B844FB" w:rsidP="00B844FB"/>
        </w:tc>
        <w:tc>
          <w:tcPr>
            <w:tcW w:w="2697" w:type="dxa"/>
          </w:tcPr>
          <w:p w14:paraId="53C0F2D8" w14:textId="77777777" w:rsidR="00B844FB" w:rsidRDefault="00B844FB" w:rsidP="00B844FB">
            <w:r>
              <w:t>Monitoring pharmacy staff</w:t>
            </w:r>
          </w:p>
        </w:tc>
        <w:tc>
          <w:tcPr>
            <w:tcW w:w="2698" w:type="dxa"/>
          </w:tcPr>
          <w:p w14:paraId="42EE43AB" w14:textId="77777777" w:rsidR="00B844FB" w:rsidRDefault="00B844FB" w:rsidP="00B844FB">
            <w:r>
              <w:t>-</w:t>
            </w:r>
            <w:r w:rsidRPr="00D64989">
              <w:t>Fever, cough, and shortness of breath</w:t>
            </w:r>
            <w:r>
              <w:t xml:space="preserve"> are early signs and symptoms of COVID-19. </w:t>
            </w:r>
          </w:p>
          <w:p w14:paraId="2C3131AB" w14:textId="6B9612E1" w:rsidR="00B844FB" w:rsidRDefault="00B844FB" w:rsidP="00B844FB"/>
        </w:tc>
        <w:tc>
          <w:tcPr>
            <w:tcW w:w="2698" w:type="dxa"/>
          </w:tcPr>
          <w:p w14:paraId="764B47DB" w14:textId="003BE209" w:rsidR="00B844FB" w:rsidRDefault="00B844FB" w:rsidP="00B844FB">
            <w:r>
              <w:t>-Be prepared to take temperature of workers once a shift</w:t>
            </w:r>
          </w:p>
          <w:p w14:paraId="66307323" w14:textId="797ED328" w:rsidR="00B844FB" w:rsidRDefault="00B844FB" w:rsidP="00B844FB">
            <w:r>
              <w:t>-If fever, cough, and shortness of breath are present, send worker to designated COVID-19 clinic site</w:t>
            </w:r>
          </w:p>
          <w:p w14:paraId="1CDBE771" w14:textId="3B4A8E20" w:rsidR="00B844FB" w:rsidRDefault="00B844FB" w:rsidP="00B844FB">
            <w:r>
              <w:t>-If a family member is sick, put employee on sick leave</w:t>
            </w:r>
          </w:p>
          <w:p w14:paraId="41109B7D" w14:textId="426CF6BC" w:rsidR="00B844FB" w:rsidRDefault="00B844FB" w:rsidP="00B844FB">
            <w:r>
              <w:t>-Notify occupational health services</w:t>
            </w:r>
          </w:p>
        </w:tc>
      </w:tr>
    </w:tbl>
    <w:p w14:paraId="45C11208" w14:textId="0FE6E7E9" w:rsidR="00C23D39" w:rsidRDefault="00BB4B16" w:rsidP="00C53DB1">
      <w:pPr>
        <w:spacing w:after="0" w:line="240" w:lineRule="auto"/>
      </w:pPr>
      <w:r>
        <w:t>*</w:t>
      </w:r>
      <w:r w:rsidR="00AE677C">
        <w:t xml:space="preserve">Source: </w:t>
      </w:r>
      <w:r>
        <w:t>Adapted from Table</w:t>
      </w:r>
      <w:r w:rsidR="00BC1E5B">
        <w:t>s</w:t>
      </w:r>
      <w:r>
        <w:t xml:space="preserve"> 3.5</w:t>
      </w:r>
      <w:r w:rsidR="00BC1E5B">
        <w:t xml:space="preserve"> an</w:t>
      </w:r>
      <w:r w:rsidR="00AE677C">
        <w:t>d</w:t>
      </w:r>
      <w:r w:rsidR="00BC1E5B">
        <w:t xml:space="preserve"> 3.6</w:t>
      </w:r>
      <w:r>
        <w:t xml:space="preserve"> (ASHP Pharmacy in Public Health: Basics and Beyond)</w:t>
      </w:r>
    </w:p>
    <w:p w14:paraId="0D9306A2" w14:textId="5C7220FC" w:rsidR="0025412C" w:rsidRDefault="0025412C" w:rsidP="00C53DB1">
      <w:pPr>
        <w:spacing w:after="0" w:line="240" w:lineRule="auto"/>
      </w:pPr>
    </w:p>
    <w:p w14:paraId="21683CDD" w14:textId="739DC54A" w:rsidR="0025412C" w:rsidRPr="00202739" w:rsidRDefault="0025412C" w:rsidP="00C53DB1">
      <w:pPr>
        <w:spacing w:after="0" w:line="240" w:lineRule="auto"/>
        <w:rPr>
          <w:b/>
        </w:rPr>
      </w:pPr>
      <w:r w:rsidRPr="00202739">
        <w:rPr>
          <w:b/>
        </w:rPr>
        <w:t>References:</w:t>
      </w:r>
    </w:p>
    <w:p w14:paraId="06A6A996" w14:textId="77777777" w:rsidR="0025412C" w:rsidRDefault="0025412C" w:rsidP="00C53DB1">
      <w:pPr>
        <w:spacing w:after="0" w:line="240" w:lineRule="auto"/>
      </w:pPr>
    </w:p>
    <w:p w14:paraId="1ADD86DD" w14:textId="02609CCB" w:rsidR="00C23D39" w:rsidRDefault="008C29AB" w:rsidP="00C53DB1">
      <w:pPr>
        <w:spacing w:after="0" w:line="240" w:lineRule="auto"/>
      </w:pPr>
      <w:r>
        <w:t>CDC</w:t>
      </w:r>
      <w:r w:rsidR="0025412C">
        <w:t xml:space="preserve"> </w:t>
      </w:r>
      <w:r w:rsidR="00AE677C">
        <w:t xml:space="preserve">2019 Novel Coronavirus </w:t>
      </w:r>
      <w:r w:rsidR="0025412C">
        <w:t>resources</w:t>
      </w:r>
      <w:r w:rsidR="00202739">
        <w:t>:</w:t>
      </w:r>
      <w:r w:rsidR="00AE677C">
        <w:t xml:space="preserve"> </w:t>
      </w:r>
      <w:hyperlink r:id="rId8" w:history="1">
        <w:r w:rsidR="00AE677C" w:rsidRPr="0061001F">
          <w:rPr>
            <w:rStyle w:val="Hyperlink"/>
          </w:rPr>
          <w:t>www.cdc.gov/coronavirus/2019-ncov/index.html</w:t>
        </w:r>
      </w:hyperlink>
    </w:p>
    <w:p w14:paraId="4E7730C3" w14:textId="77777777" w:rsidR="00202739" w:rsidRDefault="00202739" w:rsidP="00C53DB1">
      <w:pPr>
        <w:spacing w:after="0" w:line="240" w:lineRule="auto"/>
      </w:pPr>
    </w:p>
    <w:p w14:paraId="3AAC63F1" w14:textId="6B3AEBDB" w:rsidR="00C53DB1" w:rsidRDefault="00014A73" w:rsidP="00C53DB1">
      <w:pPr>
        <w:spacing w:after="0" w:line="240" w:lineRule="auto"/>
      </w:pPr>
      <w:r>
        <w:t>WHO</w:t>
      </w:r>
      <w:r w:rsidR="00202739">
        <w:t>:</w:t>
      </w:r>
      <w:r w:rsidRPr="009C7936">
        <w:t xml:space="preserve"> </w:t>
      </w:r>
      <w:hyperlink r:id="rId9" w:history="1">
        <w:r w:rsidRPr="0061001F">
          <w:rPr>
            <w:rStyle w:val="Hyperlink"/>
          </w:rPr>
          <w:t>www.who.int/emergencies/diseases/novel-coronavirus-2019</w:t>
        </w:r>
      </w:hyperlink>
    </w:p>
    <w:p w14:paraId="127FDD3C" w14:textId="77777777" w:rsidR="00202739" w:rsidRDefault="00202739" w:rsidP="00202739">
      <w:pPr>
        <w:spacing w:after="0" w:line="240" w:lineRule="auto"/>
        <w:rPr>
          <w:i/>
        </w:rPr>
      </w:pPr>
    </w:p>
    <w:p w14:paraId="1EAF1506" w14:textId="78732832" w:rsidR="00A62CEA" w:rsidRDefault="00202739" w:rsidP="00A62CEA">
      <w:r w:rsidRPr="00323B1E">
        <w:rPr>
          <w:i/>
        </w:rPr>
        <w:t>Pharmacotherapy</w:t>
      </w:r>
      <w:r>
        <w:t xml:space="preserve"> 2004</w:t>
      </w:r>
      <w:proofErr w:type="gramStart"/>
      <w:r>
        <w:t>;24</w:t>
      </w:r>
      <w:proofErr w:type="gramEnd"/>
      <w:r>
        <w:t>(6):705-712</w:t>
      </w:r>
    </w:p>
    <w:p w14:paraId="1E7D65DD" w14:textId="43549398" w:rsidR="00A62CEA" w:rsidRDefault="00A62CEA" w:rsidP="00A62CEA">
      <w:proofErr w:type="gramStart"/>
      <w:r>
        <w:rPr>
          <w:color w:val="333333"/>
        </w:rPr>
        <w:t>Ong  SWX</w:t>
      </w:r>
      <w:proofErr w:type="gramEnd"/>
      <w:r>
        <w:rPr>
          <w:color w:val="333333"/>
        </w:rPr>
        <w:t>, Tan  YK, Chia  PY,  et al.  Air, surface environmental, and personal protective equipment contamination by severe acute respiratory syndrome coronavirus 2 (SARS-CoV-2) from a symptomatic patient. </w:t>
      </w:r>
      <w:r>
        <w:rPr>
          <w:i/>
          <w:iCs/>
        </w:rPr>
        <w:t> JAMA</w:t>
      </w:r>
      <w:r>
        <w:t xml:space="preserve">. Published online March 4, 2020. </w:t>
      </w:r>
      <w:proofErr w:type="gramStart"/>
      <w:r>
        <w:t>doi</w:t>
      </w:r>
      <w:proofErr w:type="gramEnd"/>
      <w:r>
        <w:t>:</w:t>
      </w:r>
      <w:hyperlink r:id="rId10" w:history="1">
        <w:r>
          <w:rPr>
            <w:rStyle w:val="Hyperlink"/>
            <w:rFonts w:ascii="Helvetica" w:hAnsi="Helvetica" w:cs="Helvetica"/>
            <w:color w:val="981B1E"/>
          </w:rPr>
          <w:t>10.1001/jama.2020.3227</w:t>
        </w:r>
      </w:hyperlink>
    </w:p>
    <w:p w14:paraId="2EF195C8" w14:textId="56A46C76" w:rsidR="00202739" w:rsidRDefault="00202739" w:rsidP="00202739">
      <w:pPr>
        <w:spacing w:after="0" w:line="240" w:lineRule="auto"/>
      </w:pPr>
    </w:p>
    <w:p w14:paraId="55A9B722" w14:textId="70F9913B" w:rsidR="00BC1E5B" w:rsidRDefault="00BC1E5B">
      <w:bookmarkStart w:id="0" w:name="_GoBack"/>
      <w:bookmarkEnd w:id="0"/>
    </w:p>
    <w:p w14:paraId="6AE375A8" w14:textId="3A66B422" w:rsidR="00D538DF" w:rsidRDefault="00D538DF"/>
    <w:sectPr w:rsidR="00D538DF" w:rsidSect="00BB4B1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115CC" w14:textId="77777777" w:rsidR="00ED57DB" w:rsidRDefault="00ED57DB" w:rsidP="00B844FB">
      <w:pPr>
        <w:spacing w:after="0" w:line="240" w:lineRule="auto"/>
      </w:pPr>
      <w:r>
        <w:separator/>
      </w:r>
    </w:p>
  </w:endnote>
  <w:endnote w:type="continuationSeparator" w:id="0">
    <w:p w14:paraId="22FF537F" w14:textId="77777777" w:rsidR="00ED57DB" w:rsidRDefault="00ED57DB" w:rsidP="00B8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384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5EA7E" w14:textId="2537F81A" w:rsidR="00B844FB" w:rsidRDefault="00B844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C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2E1A4D" w14:textId="77777777" w:rsidR="00B844FB" w:rsidRDefault="00B84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DD658" w14:textId="77777777" w:rsidR="00ED57DB" w:rsidRDefault="00ED57DB" w:rsidP="00B844FB">
      <w:pPr>
        <w:spacing w:after="0" w:line="240" w:lineRule="auto"/>
      </w:pPr>
      <w:r>
        <w:separator/>
      </w:r>
    </w:p>
  </w:footnote>
  <w:footnote w:type="continuationSeparator" w:id="0">
    <w:p w14:paraId="7CE03AC1" w14:textId="77777777" w:rsidR="00ED57DB" w:rsidRDefault="00ED57DB" w:rsidP="00B8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2D4"/>
    <w:multiLevelType w:val="hybridMultilevel"/>
    <w:tmpl w:val="D8B07858"/>
    <w:lvl w:ilvl="0" w:tplc="6ACEB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6A4D"/>
    <w:multiLevelType w:val="hybridMultilevel"/>
    <w:tmpl w:val="D950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E37D7"/>
    <w:multiLevelType w:val="hybridMultilevel"/>
    <w:tmpl w:val="3EE8ABB0"/>
    <w:lvl w:ilvl="0" w:tplc="E506B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27255"/>
    <w:multiLevelType w:val="hybridMultilevel"/>
    <w:tmpl w:val="EE1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B2"/>
    <w:rsid w:val="00012DFD"/>
    <w:rsid w:val="00014A73"/>
    <w:rsid w:val="00090DE4"/>
    <w:rsid w:val="000C5758"/>
    <w:rsid w:val="00160D35"/>
    <w:rsid w:val="0018110A"/>
    <w:rsid w:val="00183F3D"/>
    <w:rsid w:val="001B433B"/>
    <w:rsid w:val="00202739"/>
    <w:rsid w:val="002075EB"/>
    <w:rsid w:val="00216851"/>
    <w:rsid w:val="00230E05"/>
    <w:rsid w:val="00242EFC"/>
    <w:rsid w:val="0024458D"/>
    <w:rsid w:val="00252D3E"/>
    <w:rsid w:val="0025412C"/>
    <w:rsid w:val="002541AA"/>
    <w:rsid w:val="00264002"/>
    <w:rsid w:val="00293E49"/>
    <w:rsid w:val="002961EC"/>
    <w:rsid w:val="002B0ED9"/>
    <w:rsid w:val="002C2204"/>
    <w:rsid w:val="002E15E8"/>
    <w:rsid w:val="00323B1E"/>
    <w:rsid w:val="0034635F"/>
    <w:rsid w:val="003B4F31"/>
    <w:rsid w:val="003F0083"/>
    <w:rsid w:val="00413FC7"/>
    <w:rsid w:val="004754EB"/>
    <w:rsid w:val="004C3514"/>
    <w:rsid w:val="005151BB"/>
    <w:rsid w:val="005B5993"/>
    <w:rsid w:val="005D1A66"/>
    <w:rsid w:val="005E5240"/>
    <w:rsid w:val="00623FC7"/>
    <w:rsid w:val="006453DB"/>
    <w:rsid w:val="00701BFB"/>
    <w:rsid w:val="00754E53"/>
    <w:rsid w:val="00793B76"/>
    <w:rsid w:val="007E4133"/>
    <w:rsid w:val="00871578"/>
    <w:rsid w:val="008C29AB"/>
    <w:rsid w:val="00935D63"/>
    <w:rsid w:val="00943B91"/>
    <w:rsid w:val="00945440"/>
    <w:rsid w:val="00960DB2"/>
    <w:rsid w:val="009615B0"/>
    <w:rsid w:val="0096590B"/>
    <w:rsid w:val="00A07DE5"/>
    <w:rsid w:val="00A62CEA"/>
    <w:rsid w:val="00A70F1C"/>
    <w:rsid w:val="00AA0FC9"/>
    <w:rsid w:val="00AD6C75"/>
    <w:rsid w:val="00AE25AA"/>
    <w:rsid w:val="00AE677C"/>
    <w:rsid w:val="00AE750D"/>
    <w:rsid w:val="00B76337"/>
    <w:rsid w:val="00B844FB"/>
    <w:rsid w:val="00BB4B16"/>
    <w:rsid w:val="00BC1E5B"/>
    <w:rsid w:val="00C23D39"/>
    <w:rsid w:val="00C2736C"/>
    <w:rsid w:val="00C40A61"/>
    <w:rsid w:val="00C53DB1"/>
    <w:rsid w:val="00C660CD"/>
    <w:rsid w:val="00CA4CA7"/>
    <w:rsid w:val="00CE1C06"/>
    <w:rsid w:val="00CF2255"/>
    <w:rsid w:val="00D10F7B"/>
    <w:rsid w:val="00D15854"/>
    <w:rsid w:val="00D32D50"/>
    <w:rsid w:val="00D538DF"/>
    <w:rsid w:val="00D64989"/>
    <w:rsid w:val="00D95465"/>
    <w:rsid w:val="00E23E01"/>
    <w:rsid w:val="00E36AB6"/>
    <w:rsid w:val="00EA6FD9"/>
    <w:rsid w:val="00ED57DB"/>
    <w:rsid w:val="00EF6CB5"/>
    <w:rsid w:val="00F1144E"/>
    <w:rsid w:val="00F57ED0"/>
    <w:rsid w:val="00F6693E"/>
    <w:rsid w:val="00F9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017E"/>
  <w15:chartTrackingRefBased/>
  <w15:docId w15:val="{D60930A1-0FA8-41FF-94F5-C7F698B9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C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E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B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2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4FB"/>
  </w:style>
  <w:style w:type="paragraph" w:styleId="Footer">
    <w:name w:val="footer"/>
    <w:basedOn w:val="Normal"/>
    <w:link w:val="FooterChar"/>
    <w:uiPriority w:val="99"/>
    <w:unhideWhenUsed/>
    <w:rsid w:val="00B8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jamanetwork.com/article.aspx?doi=10.1001/jama.2020.3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emergencies/diseases/novel-coronavirus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6602</Characters>
  <Application>Microsoft Office Word</Application>
  <DocSecurity>0</DocSecurity>
  <Lines>388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Maroyka</dc:creator>
  <cp:keywords/>
  <dc:description/>
  <cp:lastModifiedBy>Tesa Reynolds</cp:lastModifiedBy>
  <cp:revision>3</cp:revision>
  <cp:lastPrinted>2020-02-12T18:45:00Z</cp:lastPrinted>
  <dcterms:created xsi:type="dcterms:W3CDTF">2020-03-17T18:24:00Z</dcterms:created>
  <dcterms:modified xsi:type="dcterms:W3CDTF">2020-03-17T18:26:00Z</dcterms:modified>
</cp:coreProperties>
</file>