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47" w:rsidRDefault="004F2A47" w:rsidP="004F2A47">
      <w:r>
        <w:t xml:space="preserve">The High-Alert Medication Checklist  was designed to help you create or modify your organization’s high alert list.  This checklist can also be used during your new drug formulary review.  High alert medications are drugs that bear a heightened risk of causing significant patient harm when they are used in error.  Although mistakes may or may not be more common with these drugs, the consequences of an error with these medications are clearly more devastating to patients.  If during your assessment the information obtained from this High-Alert Medication Tool leads you to believe a medication should be added, consider preparing a proactive risk assessment to develop error reduction strategies. </w:t>
      </w:r>
    </w:p>
    <w:p w:rsidR="004F2A47" w:rsidRDefault="004F2A47" w:rsidP="004F2A47"/>
    <w:p w:rsidR="004F2A47" w:rsidRPr="00BF1263" w:rsidRDefault="004F2A47">
      <w:pPr>
        <w:rPr>
          <w:color w:val="1F497D"/>
        </w:rPr>
      </w:pPr>
      <w:r>
        <w:t>This tool was developed by the Section of Inpatient Care Practitioners Medication Safety Advisory Group.</w:t>
      </w:r>
    </w:p>
    <w:tbl>
      <w:tblPr>
        <w:tblStyle w:val="TableGrid"/>
        <w:tblW w:w="0" w:type="auto"/>
        <w:jc w:val="center"/>
        <w:tblLook w:val="04A0" w:firstRow="1" w:lastRow="0" w:firstColumn="1" w:lastColumn="0" w:noHBand="0" w:noVBand="1"/>
      </w:tblPr>
      <w:tblGrid>
        <w:gridCol w:w="3792"/>
        <w:gridCol w:w="720"/>
        <w:gridCol w:w="720"/>
        <w:gridCol w:w="4649"/>
        <w:gridCol w:w="720"/>
        <w:gridCol w:w="720"/>
        <w:gridCol w:w="3019"/>
      </w:tblGrid>
      <w:tr w:rsidR="00992ECF" w:rsidTr="00992ECF">
        <w:trPr>
          <w:jc w:val="center"/>
        </w:trPr>
        <w:tc>
          <w:tcPr>
            <w:tcW w:w="3792" w:type="dxa"/>
            <w:vAlign w:val="center"/>
          </w:tcPr>
          <w:p w:rsidR="00992ECF" w:rsidRDefault="00992ECF" w:rsidP="00992ECF">
            <w:pPr>
              <w:jc w:val="center"/>
            </w:pPr>
            <w:r>
              <w:t>Questions</w:t>
            </w:r>
          </w:p>
        </w:tc>
        <w:tc>
          <w:tcPr>
            <w:tcW w:w="1440" w:type="dxa"/>
            <w:gridSpan w:val="2"/>
            <w:vAlign w:val="center"/>
          </w:tcPr>
          <w:p w:rsidR="00992ECF" w:rsidRDefault="00992ECF" w:rsidP="00992ECF">
            <w:pPr>
              <w:jc w:val="center"/>
            </w:pPr>
            <w:r>
              <w:t>Question Scoring</w:t>
            </w:r>
            <w:r w:rsidR="001744BA">
              <w:t>**</w:t>
            </w:r>
          </w:p>
        </w:tc>
        <w:tc>
          <w:tcPr>
            <w:tcW w:w="4649" w:type="dxa"/>
            <w:vAlign w:val="center"/>
          </w:tcPr>
          <w:p w:rsidR="00992ECF" w:rsidRDefault="00992ECF" w:rsidP="00992ECF">
            <w:pPr>
              <w:jc w:val="center"/>
            </w:pPr>
            <w:r>
              <w:t>Secondary Questions</w:t>
            </w:r>
          </w:p>
        </w:tc>
        <w:tc>
          <w:tcPr>
            <w:tcW w:w="1440" w:type="dxa"/>
            <w:gridSpan w:val="2"/>
            <w:vAlign w:val="center"/>
          </w:tcPr>
          <w:p w:rsidR="00992ECF" w:rsidRDefault="00992ECF" w:rsidP="00992ECF">
            <w:pPr>
              <w:jc w:val="center"/>
            </w:pPr>
            <w:r>
              <w:t>Secondary Question Scoring</w:t>
            </w:r>
          </w:p>
        </w:tc>
        <w:tc>
          <w:tcPr>
            <w:tcW w:w="3019" w:type="dxa"/>
            <w:vAlign w:val="center"/>
          </w:tcPr>
          <w:p w:rsidR="00992ECF" w:rsidRDefault="00992ECF" w:rsidP="00992ECF">
            <w:pPr>
              <w:jc w:val="center"/>
            </w:pPr>
            <w:r>
              <w:t>Frequently Asked Questions</w:t>
            </w:r>
          </w:p>
        </w:tc>
      </w:tr>
      <w:tr w:rsidR="00992ECF" w:rsidTr="00992ECF">
        <w:trPr>
          <w:jc w:val="center"/>
        </w:trPr>
        <w:tc>
          <w:tcPr>
            <w:tcW w:w="3792" w:type="dxa"/>
            <w:vAlign w:val="center"/>
          </w:tcPr>
          <w:p w:rsidR="00992ECF" w:rsidRDefault="00992ECF" w:rsidP="00992ECF">
            <w:pPr>
              <w:jc w:val="center"/>
            </w:pPr>
          </w:p>
        </w:tc>
        <w:tc>
          <w:tcPr>
            <w:tcW w:w="720" w:type="dxa"/>
            <w:vAlign w:val="center"/>
          </w:tcPr>
          <w:p w:rsidR="00992ECF" w:rsidRDefault="00992ECF" w:rsidP="00992ECF">
            <w:pPr>
              <w:jc w:val="center"/>
            </w:pPr>
            <w:r>
              <w:t>Yes</w:t>
            </w:r>
          </w:p>
        </w:tc>
        <w:tc>
          <w:tcPr>
            <w:tcW w:w="720" w:type="dxa"/>
            <w:vAlign w:val="center"/>
          </w:tcPr>
          <w:p w:rsidR="00992ECF" w:rsidRDefault="00992ECF" w:rsidP="00992ECF">
            <w:pPr>
              <w:jc w:val="center"/>
            </w:pPr>
            <w:r>
              <w:t>No</w:t>
            </w:r>
          </w:p>
        </w:tc>
        <w:tc>
          <w:tcPr>
            <w:tcW w:w="4649" w:type="dxa"/>
            <w:vAlign w:val="center"/>
          </w:tcPr>
          <w:p w:rsidR="00992ECF" w:rsidRDefault="00992ECF" w:rsidP="00992ECF">
            <w:pPr>
              <w:jc w:val="center"/>
            </w:pPr>
          </w:p>
        </w:tc>
        <w:tc>
          <w:tcPr>
            <w:tcW w:w="720" w:type="dxa"/>
            <w:vAlign w:val="center"/>
          </w:tcPr>
          <w:p w:rsidR="00992ECF" w:rsidRDefault="00992ECF" w:rsidP="00992ECF">
            <w:pPr>
              <w:jc w:val="center"/>
            </w:pPr>
            <w:r>
              <w:t>Yes</w:t>
            </w:r>
          </w:p>
        </w:tc>
        <w:tc>
          <w:tcPr>
            <w:tcW w:w="720" w:type="dxa"/>
            <w:vAlign w:val="center"/>
          </w:tcPr>
          <w:p w:rsidR="00992ECF" w:rsidRDefault="00992ECF" w:rsidP="00992ECF">
            <w:pPr>
              <w:jc w:val="center"/>
            </w:pPr>
            <w:r>
              <w:t>No</w:t>
            </w:r>
          </w:p>
        </w:tc>
        <w:tc>
          <w:tcPr>
            <w:tcW w:w="3019" w:type="dxa"/>
          </w:tcPr>
          <w:p w:rsidR="00992ECF" w:rsidRDefault="00992ECF"/>
        </w:tc>
      </w:tr>
      <w:tr w:rsidR="00992ECF" w:rsidTr="00992ECF">
        <w:trPr>
          <w:jc w:val="center"/>
        </w:trPr>
        <w:tc>
          <w:tcPr>
            <w:tcW w:w="3792" w:type="dxa"/>
          </w:tcPr>
          <w:p w:rsidR="00992ECF" w:rsidRDefault="00992ECF" w:rsidP="00992ECF">
            <w:pPr>
              <w:pStyle w:val="ListParagraph"/>
              <w:numPr>
                <w:ilvl w:val="0"/>
                <w:numId w:val="9"/>
              </w:numPr>
            </w:pPr>
            <w:r w:rsidRPr="00AC3981">
              <w:t>Does this medication exist on the ISMP High Alert Medication list, OR does it need to remain on your current list (if already there)?</w:t>
            </w:r>
          </w:p>
        </w:tc>
        <w:tc>
          <w:tcPr>
            <w:tcW w:w="720" w:type="dxa"/>
          </w:tcPr>
          <w:p w:rsidR="00992ECF" w:rsidRDefault="00992ECF"/>
        </w:tc>
        <w:tc>
          <w:tcPr>
            <w:tcW w:w="720" w:type="dxa"/>
          </w:tcPr>
          <w:p w:rsidR="00992ECF" w:rsidRDefault="00992ECF"/>
        </w:tc>
        <w:tc>
          <w:tcPr>
            <w:tcW w:w="4649" w:type="dxa"/>
          </w:tcPr>
          <w:p w:rsidR="00992ECF" w:rsidRDefault="00992ECF"/>
        </w:tc>
        <w:tc>
          <w:tcPr>
            <w:tcW w:w="720" w:type="dxa"/>
          </w:tcPr>
          <w:p w:rsidR="00992ECF" w:rsidRDefault="00992ECF"/>
        </w:tc>
        <w:tc>
          <w:tcPr>
            <w:tcW w:w="720" w:type="dxa"/>
          </w:tcPr>
          <w:p w:rsidR="00992ECF" w:rsidRDefault="00992ECF"/>
        </w:tc>
        <w:tc>
          <w:tcPr>
            <w:tcW w:w="3019" w:type="dxa"/>
          </w:tcPr>
          <w:p w:rsidR="00992ECF" w:rsidRDefault="008B2AB3">
            <w:r>
              <w:t xml:space="preserve">Definition of ISMP high-alert medications:  </w:t>
            </w:r>
            <w:r w:rsidRPr="008B2AB3">
              <w:t>High-alert medications are drugs that bear a heightened risk of causing significant patient harm when they are used in error. Although mistakes may or may not be more common with these drugs, the consequences of an error are clearly more devastating to patients.  The current medications on your high alert list should also be reviewed to determine if they need to remain.</w:t>
            </w:r>
          </w:p>
        </w:tc>
      </w:tr>
      <w:tr w:rsidR="00992ECF" w:rsidTr="00992ECF">
        <w:trPr>
          <w:jc w:val="center"/>
        </w:trPr>
        <w:tc>
          <w:tcPr>
            <w:tcW w:w="3792" w:type="dxa"/>
          </w:tcPr>
          <w:p w:rsidR="00992ECF" w:rsidRDefault="00992ECF" w:rsidP="008B2AB3">
            <w:pPr>
              <w:pStyle w:val="ListParagraph"/>
              <w:numPr>
                <w:ilvl w:val="0"/>
                <w:numId w:val="9"/>
              </w:numPr>
            </w:pPr>
            <w:r w:rsidRPr="001075E5">
              <w:t xml:space="preserve">Have </w:t>
            </w:r>
            <w:r w:rsidR="005857D8">
              <w:t xml:space="preserve">serious </w:t>
            </w:r>
            <w:r w:rsidRPr="001075E5">
              <w:t xml:space="preserve">errors been reported with this medication internally at your </w:t>
            </w:r>
            <w:r w:rsidR="0071487B" w:rsidRPr="001075E5">
              <w:t>facility</w:t>
            </w:r>
            <w:r w:rsidRPr="001075E5">
              <w:t xml:space="preserve">? (If it's a medication new to the market, look at other similar medications in the same therapeutic </w:t>
            </w:r>
            <w:r w:rsidRPr="001075E5">
              <w:lastRenderedPageBreak/>
              <w:t>drug class</w:t>
            </w:r>
            <w:r w:rsidR="005857D8">
              <w:t>/category</w:t>
            </w:r>
            <w:r w:rsidRPr="001075E5">
              <w:t xml:space="preserve">), OR could the outcome of an error with </w:t>
            </w:r>
            <w:r w:rsidR="0071487B" w:rsidRPr="001075E5">
              <w:t>this</w:t>
            </w:r>
            <w:r w:rsidRPr="001075E5">
              <w:t xml:space="preserve"> medication cause serious patient harm? </w:t>
            </w:r>
          </w:p>
        </w:tc>
        <w:tc>
          <w:tcPr>
            <w:tcW w:w="720" w:type="dxa"/>
          </w:tcPr>
          <w:p w:rsidR="00992ECF" w:rsidRDefault="00992ECF"/>
        </w:tc>
        <w:tc>
          <w:tcPr>
            <w:tcW w:w="720" w:type="dxa"/>
          </w:tcPr>
          <w:p w:rsidR="00992ECF" w:rsidRDefault="00992ECF"/>
        </w:tc>
        <w:tc>
          <w:tcPr>
            <w:tcW w:w="4649" w:type="dxa"/>
          </w:tcPr>
          <w:p w:rsidR="00992ECF" w:rsidRDefault="00992ECF"/>
        </w:tc>
        <w:tc>
          <w:tcPr>
            <w:tcW w:w="720" w:type="dxa"/>
          </w:tcPr>
          <w:p w:rsidR="00992ECF" w:rsidRDefault="00992ECF"/>
        </w:tc>
        <w:tc>
          <w:tcPr>
            <w:tcW w:w="720" w:type="dxa"/>
          </w:tcPr>
          <w:p w:rsidR="00992ECF" w:rsidRDefault="00992ECF"/>
        </w:tc>
        <w:tc>
          <w:tcPr>
            <w:tcW w:w="3019" w:type="dxa"/>
          </w:tcPr>
          <w:p w:rsidR="00992ECF" w:rsidRDefault="008B2AB3">
            <w:r>
              <w:t>Q. How do I evaluate error reports if the medication is new to formulary?</w:t>
            </w:r>
          </w:p>
          <w:p w:rsidR="008B2AB3" w:rsidRDefault="008B2AB3">
            <w:r>
              <w:t xml:space="preserve">A. Evaluate error reports of medications in the same </w:t>
            </w:r>
            <w:r>
              <w:lastRenderedPageBreak/>
              <w:t>class/category.</w:t>
            </w:r>
          </w:p>
          <w:p w:rsidR="00EC2964" w:rsidRDefault="00333A97">
            <w:r>
              <w:t xml:space="preserve">Q.  Serious harm is defined as NCC MERP severity categories </w:t>
            </w:r>
          </w:p>
          <w:p w:rsidR="00333A97" w:rsidRDefault="00333A97">
            <w:r>
              <w:t>F-I.</w:t>
            </w:r>
          </w:p>
        </w:tc>
      </w:tr>
      <w:tr w:rsidR="00992ECF" w:rsidTr="00992ECF">
        <w:trPr>
          <w:jc w:val="center"/>
        </w:trPr>
        <w:tc>
          <w:tcPr>
            <w:tcW w:w="3792" w:type="dxa"/>
          </w:tcPr>
          <w:p w:rsidR="00992ECF" w:rsidRDefault="00992ECF" w:rsidP="00992ECF">
            <w:pPr>
              <w:pStyle w:val="ListParagraph"/>
              <w:numPr>
                <w:ilvl w:val="0"/>
                <w:numId w:val="9"/>
              </w:numPr>
            </w:pPr>
            <w:r w:rsidRPr="001075E5">
              <w:lastRenderedPageBreak/>
              <w:t>Have errors, reports/alerts, or recommend special restrictions or requirements been reported with this drug by external bodies (e.g., ISMP, FDA)</w:t>
            </w:r>
          </w:p>
          <w:p w:rsidR="009A6FC7" w:rsidRDefault="009A6FC7" w:rsidP="009A6FC7">
            <w:pPr>
              <w:pStyle w:val="ListParagraph"/>
              <w:ind w:left="360"/>
            </w:pPr>
          </w:p>
          <w:p w:rsidR="009A6FC7" w:rsidRDefault="009A6FC7" w:rsidP="009A6FC7">
            <w:pPr>
              <w:pStyle w:val="ListParagraph"/>
              <w:ind w:left="360"/>
            </w:pPr>
          </w:p>
          <w:p w:rsidR="009A6FC7" w:rsidRDefault="009A6FC7" w:rsidP="009A6FC7">
            <w:pPr>
              <w:pStyle w:val="ListParagraph"/>
              <w:ind w:left="360"/>
            </w:pPr>
          </w:p>
        </w:tc>
        <w:tc>
          <w:tcPr>
            <w:tcW w:w="720" w:type="dxa"/>
          </w:tcPr>
          <w:p w:rsidR="00992ECF" w:rsidRDefault="00992ECF"/>
        </w:tc>
        <w:tc>
          <w:tcPr>
            <w:tcW w:w="720" w:type="dxa"/>
          </w:tcPr>
          <w:p w:rsidR="00992ECF" w:rsidRDefault="00992ECF"/>
        </w:tc>
        <w:tc>
          <w:tcPr>
            <w:tcW w:w="4649" w:type="dxa"/>
          </w:tcPr>
          <w:p w:rsidR="00992ECF" w:rsidRDefault="00992ECF"/>
        </w:tc>
        <w:tc>
          <w:tcPr>
            <w:tcW w:w="720" w:type="dxa"/>
          </w:tcPr>
          <w:p w:rsidR="00992ECF" w:rsidRDefault="00992ECF"/>
        </w:tc>
        <w:tc>
          <w:tcPr>
            <w:tcW w:w="720" w:type="dxa"/>
          </w:tcPr>
          <w:p w:rsidR="00992ECF" w:rsidRDefault="00992ECF"/>
        </w:tc>
        <w:tc>
          <w:tcPr>
            <w:tcW w:w="3019" w:type="dxa"/>
          </w:tcPr>
          <w:p w:rsidR="00992ECF" w:rsidRDefault="008B2AB3">
            <w:r>
              <w:t>Q. Where do I find external sources of error reports for new medications?</w:t>
            </w:r>
          </w:p>
          <w:p w:rsidR="008B2AB3" w:rsidRDefault="008B2AB3">
            <w:r>
              <w:t>A. Review reports from ISMP, FDA, TJC, other facilities in your area, list-serves and current literature.</w:t>
            </w:r>
          </w:p>
        </w:tc>
      </w:tr>
      <w:tr w:rsidR="00992ECF" w:rsidTr="00992ECF">
        <w:trPr>
          <w:jc w:val="center"/>
        </w:trPr>
        <w:tc>
          <w:tcPr>
            <w:tcW w:w="3792" w:type="dxa"/>
          </w:tcPr>
          <w:p w:rsidR="00992ECF" w:rsidRDefault="0071487B" w:rsidP="00992ECF">
            <w:pPr>
              <w:pStyle w:val="ListParagraph"/>
              <w:numPr>
                <w:ilvl w:val="0"/>
                <w:numId w:val="9"/>
              </w:numPr>
            </w:pPr>
            <w:r w:rsidRPr="00992ECF">
              <w:t>Does this medication treat a vulnerable patient population?</w:t>
            </w:r>
          </w:p>
          <w:p w:rsidR="00992ECF" w:rsidRDefault="001075E5" w:rsidP="00992ECF">
            <w:pPr>
              <w:pStyle w:val="ListParagraph"/>
              <w:numPr>
                <w:ilvl w:val="1"/>
                <w:numId w:val="9"/>
              </w:numPr>
            </w:pPr>
            <w:r w:rsidRPr="00992ECF">
              <w:t>Neonates</w:t>
            </w:r>
          </w:p>
          <w:p w:rsidR="00992ECF" w:rsidRDefault="001075E5" w:rsidP="00992ECF">
            <w:pPr>
              <w:pStyle w:val="ListParagraph"/>
              <w:numPr>
                <w:ilvl w:val="1"/>
                <w:numId w:val="9"/>
              </w:numPr>
            </w:pPr>
            <w:r w:rsidRPr="00992ECF">
              <w:t>Critical Care</w:t>
            </w:r>
          </w:p>
          <w:p w:rsidR="00992ECF" w:rsidRDefault="001075E5" w:rsidP="00992ECF">
            <w:pPr>
              <w:pStyle w:val="ListParagraph"/>
              <w:numPr>
                <w:ilvl w:val="1"/>
                <w:numId w:val="9"/>
              </w:numPr>
            </w:pPr>
            <w:r w:rsidRPr="00992ECF">
              <w:t>Hematology/Oncology</w:t>
            </w:r>
          </w:p>
          <w:p w:rsidR="00992ECF" w:rsidRDefault="00992ECF" w:rsidP="00992ECF">
            <w:pPr>
              <w:pStyle w:val="ListParagraph"/>
              <w:numPr>
                <w:ilvl w:val="1"/>
                <w:numId w:val="9"/>
              </w:numPr>
            </w:pPr>
            <w:r>
              <w:t>Transplant</w:t>
            </w:r>
          </w:p>
        </w:tc>
        <w:tc>
          <w:tcPr>
            <w:tcW w:w="720" w:type="dxa"/>
          </w:tcPr>
          <w:p w:rsidR="00992ECF" w:rsidRDefault="00992ECF"/>
        </w:tc>
        <w:tc>
          <w:tcPr>
            <w:tcW w:w="720" w:type="dxa"/>
          </w:tcPr>
          <w:p w:rsidR="00992ECF" w:rsidRDefault="00992ECF"/>
        </w:tc>
        <w:tc>
          <w:tcPr>
            <w:tcW w:w="4649" w:type="dxa"/>
          </w:tcPr>
          <w:p w:rsidR="00992ECF" w:rsidRDefault="00992ECF"/>
        </w:tc>
        <w:tc>
          <w:tcPr>
            <w:tcW w:w="720" w:type="dxa"/>
          </w:tcPr>
          <w:p w:rsidR="00992ECF" w:rsidRDefault="00992ECF"/>
        </w:tc>
        <w:tc>
          <w:tcPr>
            <w:tcW w:w="720" w:type="dxa"/>
          </w:tcPr>
          <w:p w:rsidR="00992ECF" w:rsidRDefault="00992ECF"/>
        </w:tc>
        <w:tc>
          <w:tcPr>
            <w:tcW w:w="3019" w:type="dxa"/>
          </w:tcPr>
          <w:p w:rsidR="00992ECF" w:rsidRPr="008B2AB3" w:rsidRDefault="0071487B" w:rsidP="0071487B">
            <w:pPr>
              <w:spacing w:after="120"/>
              <w:rPr>
                <w:color w:val="000000"/>
              </w:rPr>
            </w:pPr>
            <w:r w:rsidRPr="008B2AB3">
              <w:rPr>
                <w:color w:val="000000"/>
              </w:rPr>
              <w:t>Q. How should I score this question if my hospital treats patients who are only within these populations (e.g., a children's hospital or a cancer center)?</w:t>
            </w:r>
            <w:r w:rsidRPr="008B2AB3">
              <w:rPr>
                <w:color w:val="000000"/>
              </w:rPr>
              <w:br/>
              <w:t>A. Scoring for this question can be deferred if your patients all fall into one of these categories.</w:t>
            </w:r>
          </w:p>
        </w:tc>
      </w:tr>
      <w:tr w:rsidR="00992ECF" w:rsidTr="00992ECF">
        <w:trPr>
          <w:jc w:val="center"/>
        </w:trPr>
        <w:tc>
          <w:tcPr>
            <w:tcW w:w="3792" w:type="dxa"/>
            <w:vMerge w:val="restart"/>
          </w:tcPr>
          <w:p w:rsidR="00992ECF" w:rsidRDefault="00992ECF" w:rsidP="00AD3528">
            <w:pPr>
              <w:pStyle w:val="ListParagraph"/>
              <w:numPr>
                <w:ilvl w:val="0"/>
                <w:numId w:val="9"/>
              </w:numPr>
            </w:pPr>
            <w:r w:rsidRPr="00992ECF">
              <w:t xml:space="preserve">Does this medication require special knowledge </w:t>
            </w:r>
            <w:r>
              <w:t xml:space="preserve">or precautions in </w:t>
            </w:r>
            <w:r w:rsidR="0071487B">
              <w:t xml:space="preserve">any of </w:t>
            </w:r>
            <w:r>
              <w:t>the following</w:t>
            </w:r>
            <w:r w:rsidR="0071487B">
              <w:t xml:space="preserve"> medication use phases</w:t>
            </w:r>
            <w:r>
              <w:t xml:space="preserve">: </w:t>
            </w:r>
            <w:r w:rsidR="00AD3528">
              <w:t>p</w:t>
            </w:r>
            <w:r w:rsidRPr="00992ECF">
              <w:t>rescribing</w:t>
            </w:r>
            <w:r>
              <w:t xml:space="preserve">, </w:t>
            </w:r>
            <w:r w:rsidR="00AD3528">
              <w:t>t</w:t>
            </w:r>
            <w:r w:rsidRPr="00992ECF">
              <w:t>ranscribing</w:t>
            </w:r>
            <w:r>
              <w:t xml:space="preserve">, </w:t>
            </w:r>
            <w:r w:rsidR="00AD3528">
              <w:t>s</w:t>
            </w:r>
            <w:r w:rsidRPr="00992ECF">
              <w:t>torage</w:t>
            </w:r>
            <w:r>
              <w:t xml:space="preserve">, </w:t>
            </w:r>
            <w:r w:rsidR="00AD3528">
              <w:t>d</w:t>
            </w:r>
            <w:r w:rsidRPr="00992ECF">
              <w:t>ispensing/</w:t>
            </w:r>
            <w:r w:rsidR="00AD3528">
              <w:t>p</w:t>
            </w:r>
            <w:r w:rsidRPr="00992ECF">
              <w:t>reparation</w:t>
            </w:r>
            <w:r>
              <w:t xml:space="preserve">, </w:t>
            </w:r>
            <w:r w:rsidR="00AD3528">
              <w:t>a</w:t>
            </w:r>
            <w:r w:rsidRPr="00992ECF">
              <w:t>dministration</w:t>
            </w:r>
            <w:r>
              <w:t xml:space="preserve">, </w:t>
            </w:r>
            <w:r w:rsidR="00AD3528">
              <w:t>m</w:t>
            </w:r>
            <w:r w:rsidRPr="00992ECF">
              <w:t>onitoring</w:t>
            </w:r>
            <w:r>
              <w:t>?</w:t>
            </w:r>
            <w:r w:rsidR="001744BA">
              <w:t xml:space="preserve">  </w:t>
            </w:r>
            <w:r w:rsidR="001744BA" w:rsidRPr="001744BA">
              <w:rPr>
                <w:b/>
                <w:i/>
              </w:rPr>
              <w:t xml:space="preserve">**Each secondary question receives 1 point if you answer “yes” to </w:t>
            </w:r>
            <w:r w:rsidR="007E24FE">
              <w:rPr>
                <w:b/>
                <w:i/>
              </w:rPr>
              <w:t xml:space="preserve">50% or greater of </w:t>
            </w:r>
            <w:r w:rsidR="001744BA" w:rsidRPr="001744BA">
              <w:rPr>
                <w:b/>
                <w:i/>
              </w:rPr>
              <w:t>any of the questions.**</w:t>
            </w:r>
          </w:p>
        </w:tc>
        <w:tc>
          <w:tcPr>
            <w:tcW w:w="720" w:type="dxa"/>
          </w:tcPr>
          <w:p w:rsidR="00992ECF" w:rsidRDefault="00992ECF"/>
        </w:tc>
        <w:tc>
          <w:tcPr>
            <w:tcW w:w="720" w:type="dxa"/>
          </w:tcPr>
          <w:p w:rsidR="00992ECF" w:rsidRDefault="00992ECF"/>
        </w:tc>
        <w:tc>
          <w:tcPr>
            <w:tcW w:w="4649" w:type="dxa"/>
          </w:tcPr>
          <w:p w:rsidR="00992ECF" w:rsidRDefault="00992ECF" w:rsidP="00992ECF">
            <w:pPr>
              <w:spacing w:after="120"/>
            </w:pPr>
            <w:r>
              <w:t xml:space="preserve">Within the </w:t>
            </w:r>
            <w:r w:rsidRPr="001075E5">
              <w:rPr>
                <w:b/>
              </w:rPr>
              <w:t>PRESCRIBING</w:t>
            </w:r>
            <w:r>
              <w:t xml:space="preserve"> phase:</w:t>
            </w:r>
          </w:p>
          <w:p w:rsidR="00992ECF" w:rsidRDefault="00992ECF" w:rsidP="00992ECF">
            <w:pPr>
              <w:pStyle w:val="ListParagraph"/>
              <w:numPr>
                <w:ilvl w:val="0"/>
                <w:numId w:val="3"/>
              </w:numPr>
            </w:pPr>
            <w:r>
              <w:t>Is this a look-alike, sound-alike drug?</w:t>
            </w:r>
          </w:p>
          <w:p w:rsidR="00992ECF" w:rsidRDefault="00992ECF" w:rsidP="00992ECF">
            <w:pPr>
              <w:pStyle w:val="ListParagraph"/>
              <w:numPr>
                <w:ilvl w:val="0"/>
                <w:numId w:val="3"/>
              </w:numPr>
            </w:pPr>
            <w:r>
              <w:t>Should there be limited concentrations available?</w:t>
            </w:r>
          </w:p>
          <w:p w:rsidR="00992ECF" w:rsidRDefault="00992ECF" w:rsidP="00992ECF">
            <w:pPr>
              <w:pStyle w:val="ListParagraph"/>
              <w:numPr>
                <w:ilvl w:val="0"/>
                <w:numId w:val="3"/>
              </w:numPr>
            </w:pPr>
            <w:r>
              <w:t>Are there multiple formulations available (e.g., extended-release products, liposomal formulations, multiple dosage forms)?</w:t>
            </w:r>
          </w:p>
          <w:p w:rsidR="00992ECF" w:rsidRDefault="00992ECF" w:rsidP="00992ECF">
            <w:pPr>
              <w:pStyle w:val="ListParagraph"/>
              <w:numPr>
                <w:ilvl w:val="0"/>
                <w:numId w:val="3"/>
              </w:numPr>
            </w:pPr>
            <w:r>
              <w:t>Are there standard order</w:t>
            </w:r>
            <w:r w:rsidR="008B2AB3">
              <w:t xml:space="preserve"> </w:t>
            </w:r>
            <w:r>
              <w:t>sets developed to guide prescribers?</w:t>
            </w:r>
          </w:p>
          <w:p w:rsidR="00992ECF" w:rsidRDefault="00992ECF" w:rsidP="00992ECF">
            <w:pPr>
              <w:pStyle w:val="ListParagraph"/>
              <w:numPr>
                <w:ilvl w:val="0"/>
                <w:numId w:val="3"/>
              </w:numPr>
            </w:pPr>
            <w:r>
              <w:t>Should there be maximum dose limits (forcing function)?</w:t>
            </w:r>
          </w:p>
          <w:p w:rsidR="00992ECF" w:rsidRDefault="00992ECF" w:rsidP="00992ECF">
            <w:pPr>
              <w:pStyle w:val="ListParagraph"/>
              <w:numPr>
                <w:ilvl w:val="0"/>
                <w:numId w:val="3"/>
              </w:numPr>
            </w:pPr>
            <w:r>
              <w:t>Are weight-based dose limits needed?</w:t>
            </w:r>
          </w:p>
          <w:p w:rsidR="00992ECF" w:rsidRDefault="00992ECF" w:rsidP="00992ECF">
            <w:pPr>
              <w:pStyle w:val="ListParagraph"/>
              <w:numPr>
                <w:ilvl w:val="0"/>
                <w:numId w:val="3"/>
              </w:numPr>
            </w:pPr>
            <w:r>
              <w:t>Are there drug information resources?</w:t>
            </w:r>
          </w:p>
          <w:p w:rsidR="00992ECF" w:rsidRDefault="00992ECF" w:rsidP="00992ECF">
            <w:pPr>
              <w:pStyle w:val="ListParagraph"/>
              <w:numPr>
                <w:ilvl w:val="0"/>
                <w:numId w:val="3"/>
              </w:numPr>
              <w:spacing w:after="120"/>
            </w:pPr>
            <w:r>
              <w:lastRenderedPageBreak/>
              <w:t>Should the medication be considered restricted access to specialized prescribers (e.g., tPA to neurology)?</w:t>
            </w:r>
          </w:p>
        </w:tc>
        <w:tc>
          <w:tcPr>
            <w:tcW w:w="720" w:type="dxa"/>
          </w:tcPr>
          <w:p w:rsidR="00992ECF" w:rsidRDefault="00992ECF"/>
        </w:tc>
        <w:tc>
          <w:tcPr>
            <w:tcW w:w="720" w:type="dxa"/>
          </w:tcPr>
          <w:p w:rsidR="00992ECF" w:rsidRDefault="00992ECF"/>
        </w:tc>
        <w:tc>
          <w:tcPr>
            <w:tcW w:w="3019" w:type="dxa"/>
          </w:tcPr>
          <w:p w:rsidR="00992ECF" w:rsidRDefault="00992ECF"/>
        </w:tc>
      </w:tr>
      <w:tr w:rsidR="00992ECF" w:rsidTr="00992ECF">
        <w:trPr>
          <w:jc w:val="center"/>
        </w:trPr>
        <w:tc>
          <w:tcPr>
            <w:tcW w:w="3792" w:type="dxa"/>
            <w:vMerge/>
          </w:tcPr>
          <w:p w:rsidR="00992ECF" w:rsidRPr="00992ECF" w:rsidRDefault="00992ECF" w:rsidP="00992ECF">
            <w:pPr>
              <w:pStyle w:val="ListParagraph"/>
              <w:numPr>
                <w:ilvl w:val="0"/>
                <w:numId w:val="9"/>
              </w:numPr>
            </w:pPr>
          </w:p>
        </w:tc>
        <w:tc>
          <w:tcPr>
            <w:tcW w:w="720" w:type="dxa"/>
          </w:tcPr>
          <w:p w:rsidR="00992ECF" w:rsidRDefault="00992ECF"/>
        </w:tc>
        <w:tc>
          <w:tcPr>
            <w:tcW w:w="720" w:type="dxa"/>
          </w:tcPr>
          <w:p w:rsidR="00992ECF" w:rsidRDefault="00992ECF"/>
        </w:tc>
        <w:tc>
          <w:tcPr>
            <w:tcW w:w="4649" w:type="dxa"/>
          </w:tcPr>
          <w:p w:rsidR="00992ECF" w:rsidRDefault="00992ECF" w:rsidP="00992ECF">
            <w:pPr>
              <w:spacing w:after="120"/>
              <w:contextualSpacing/>
            </w:pPr>
            <w:r w:rsidRPr="00992ECF">
              <w:t>Within the</w:t>
            </w:r>
            <w:r w:rsidRPr="00992ECF">
              <w:rPr>
                <w:b/>
              </w:rPr>
              <w:t xml:space="preserve"> TRANSCRIBING</w:t>
            </w:r>
            <w:r w:rsidRPr="00992ECF">
              <w:t xml:space="preserve"> phase:</w:t>
            </w:r>
          </w:p>
          <w:p w:rsidR="00992ECF" w:rsidRDefault="00992ECF" w:rsidP="00992ECF">
            <w:pPr>
              <w:pStyle w:val="ListParagraph"/>
              <w:numPr>
                <w:ilvl w:val="0"/>
                <w:numId w:val="14"/>
              </w:numPr>
              <w:spacing w:after="120"/>
            </w:pPr>
            <w:r w:rsidRPr="00992ECF">
              <w:t>Are verbal orders prohibited?</w:t>
            </w:r>
          </w:p>
        </w:tc>
        <w:tc>
          <w:tcPr>
            <w:tcW w:w="720" w:type="dxa"/>
          </w:tcPr>
          <w:p w:rsidR="00992ECF" w:rsidRDefault="00992ECF"/>
        </w:tc>
        <w:tc>
          <w:tcPr>
            <w:tcW w:w="720" w:type="dxa"/>
          </w:tcPr>
          <w:p w:rsidR="00992ECF" w:rsidRDefault="00992ECF"/>
        </w:tc>
        <w:tc>
          <w:tcPr>
            <w:tcW w:w="3019" w:type="dxa"/>
          </w:tcPr>
          <w:p w:rsidR="00992ECF" w:rsidRDefault="00992ECF"/>
        </w:tc>
      </w:tr>
      <w:tr w:rsidR="00992ECF" w:rsidTr="00992ECF">
        <w:trPr>
          <w:jc w:val="center"/>
        </w:trPr>
        <w:tc>
          <w:tcPr>
            <w:tcW w:w="3792" w:type="dxa"/>
            <w:vMerge/>
          </w:tcPr>
          <w:p w:rsidR="00992ECF" w:rsidRPr="00992ECF" w:rsidRDefault="00992ECF" w:rsidP="00992ECF">
            <w:pPr>
              <w:pStyle w:val="ListParagraph"/>
              <w:numPr>
                <w:ilvl w:val="0"/>
                <w:numId w:val="14"/>
              </w:numPr>
            </w:pPr>
          </w:p>
        </w:tc>
        <w:tc>
          <w:tcPr>
            <w:tcW w:w="720" w:type="dxa"/>
          </w:tcPr>
          <w:p w:rsidR="00992ECF" w:rsidRDefault="00992ECF"/>
        </w:tc>
        <w:tc>
          <w:tcPr>
            <w:tcW w:w="720" w:type="dxa"/>
          </w:tcPr>
          <w:p w:rsidR="00992ECF" w:rsidRDefault="00992ECF"/>
        </w:tc>
        <w:tc>
          <w:tcPr>
            <w:tcW w:w="4649" w:type="dxa"/>
          </w:tcPr>
          <w:p w:rsidR="00992ECF" w:rsidRDefault="00992ECF" w:rsidP="00992ECF">
            <w:pPr>
              <w:spacing w:after="120"/>
            </w:pPr>
            <w:r>
              <w:t xml:space="preserve">Within the </w:t>
            </w:r>
            <w:r w:rsidRPr="001075E5">
              <w:rPr>
                <w:b/>
              </w:rPr>
              <w:t xml:space="preserve">STORAGE </w:t>
            </w:r>
            <w:r>
              <w:t>phase:</w:t>
            </w:r>
          </w:p>
          <w:p w:rsidR="00992ECF" w:rsidRDefault="007313D6">
            <w:pPr>
              <w:pStyle w:val="ListParagraph"/>
              <w:numPr>
                <w:ilvl w:val="0"/>
                <w:numId w:val="5"/>
              </w:numPr>
            </w:pPr>
            <w:r>
              <w:t>Are</w:t>
            </w:r>
            <w:r w:rsidR="00992ECF">
              <w:t xml:space="preserve"> there specific medication security requirements?</w:t>
            </w:r>
          </w:p>
          <w:p w:rsidR="00992ECF" w:rsidRDefault="00992ECF" w:rsidP="00992ECF">
            <w:pPr>
              <w:pStyle w:val="ListParagraph"/>
              <w:numPr>
                <w:ilvl w:val="0"/>
                <w:numId w:val="5"/>
              </w:numPr>
            </w:pPr>
            <w:r>
              <w:t>Should the medication be placed in a locked location or separated from other medications (concentrated electrolytes, controlled substances, neuromuscular blockers)?</w:t>
            </w:r>
          </w:p>
          <w:p w:rsidR="00992ECF" w:rsidRDefault="00992ECF" w:rsidP="00992ECF">
            <w:pPr>
              <w:pStyle w:val="ListParagraph"/>
              <w:numPr>
                <w:ilvl w:val="0"/>
                <w:numId w:val="5"/>
              </w:numPr>
            </w:pPr>
            <w:r>
              <w:t>Should there be limited access (e.g., stored only in the pharmacy, not on a patient care unit)</w:t>
            </w:r>
          </w:p>
          <w:p w:rsidR="00992ECF" w:rsidRDefault="00992ECF" w:rsidP="00992ECF">
            <w:pPr>
              <w:pStyle w:val="ListParagraph"/>
              <w:numPr>
                <w:ilvl w:val="0"/>
                <w:numId w:val="5"/>
              </w:numPr>
              <w:spacing w:after="120"/>
            </w:pPr>
            <w:r>
              <w:t>Are auxiliary warning labels required?</w:t>
            </w:r>
          </w:p>
        </w:tc>
        <w:tc>
          <w:tcPr>
            <w:tcW w:w="720" w:type="dxa"/>
          </w:tcPr>
          <w:p w:rsidR="00992ECF" w:rsidRDefault="00992ECF"/>
        </w:tc>
        <w:tc>
          <w:tcPr>
            <w:tcW w:w="720" w:type="dxa"/>
          </w:tcPr>
          <w:p w:rsidR="00992ECF" w:rsidRDefault="00992ECF"/>
        </w:tc>
        <w:tc>
          <w:tcPr>
            <w:tcW w:w="3019" w:type="dxa"/>
          </w:tcPr>
          <w:p w:rsidR="00992ECF" w:rsidRDefault="00992ECF"/>
        </w:tc>
      </w:tr>
      <w:tr w:rsidR="00992ECF" w:rsidTr="00992ECF">
        <w:trPr>
          <w:jc w:val="center"/>
        </w:trPr>
        <w:tc>
          <w:tcPr>
            <w:tcW w:w="3792" w:type="dxa"/>
            <w:vMerge/>
          </w:tcPr>
          <w:p w:rsidR="00992ECF" w:rsidRPr="00992ECF" w:rsidRDefault="00992ECF" w:rsidP="00992ECF">
            <w:pPr>
              <w:pStyle w:val="ListParagraph"/>
              <w:numPr>
                <w:ilvl w:val="0"/>
                <w:numId w:val="14"/>
              </w:numPr>
            </w:pPr>
          </w:p>
        </w:tc>
        <w:tc>
          <w:tcPr>
            <w:tcW w:w="720" w:type="dxa"/>
          </w:tcPr>
          <w:p w:rsidR="00992ECF" w:rsidRDefault="00992ECF"/>
        </w:tc>
        <w:tc>
          <w:tcPr>
            <w:tcW w:w="720" w:type="dxa"/>
          </w:tcPr>
          <w:p w:rsidR="00992ECF" w:rsidRDefault="00992ECF"/>
        </w:tc>
        <w:tc>
          <w:tcPr>
            <w:tcW w:w="4649" w:type="dxa"/>
          </w:tcPr>
          <w:p w:rsidR="00992ECF" w:rsidRDefault="00992ECF" w:rsidP="00992ECF">
            <w:pPr>
              <w:spacing w:after="120"/>
            </w:pPr>
            <w:r>
              <w:t xml:space="preserve">Within the </w:t>
            </w:r>
            <w:r w:rsidRPr="001075E5">
              <w:rPr>
                <w:b/>
              </w:rPr>
              <w:t>DISPENSING/PREPARATION</w:t>
            </w:r>
            <w:r>
              <w:t xml:space="preserve"> phase:</w:t>
            </w:r>
          </w:p>
          <w:p w:rsidR="00992ECF" w:rsidRDefault="00992ECF" w:rsidP="00992ECF">
            <w:pPr>
              <w:pStyle w:val="ListParagraph"/>
              <w:numPr>
                <w:ilvl w:val="0"/>
                <w:numId w:val="6"/>
              </w:numPr>
            </w:pPr>
            <w:r>
              <w:t>Should personnel be trained and credentialed?</w:t>
            </w:r>
          </w:p>
          <w:p w:rsidR="00992ECF" w:rsidRDefault="00992ECF" w:rsidP="00992ECF">
            <w:pPr>
              <w:pStyle w:val="ListParagraph"/>
              <w:numPr>
                <w:ilvl w:val="0"/>
                <w:numId w:val="6"/>
              </w:numPr>
            </w:pPr>
            <w:r>
              <w:t>Are there special handling/transportation precautions?</w:t>
            </w:r>
          </w:p>
          <w:p w:rsidR="00992ECF" w:rsidRDefault="00992ECF" w:rsidP="00992ECF">
            <w:pPr>
              <w:pStyle w:val="ListParagraph"/>
              <w:numPr>
                <w:ilvl w:val="0"/>
                <w:numId w:val="6"/>
              </w:numPr>
            </w:pPr>
            <w:r>
              <w:t>Is the medication available as a unit dose or premade product or does it require compounding?</w:t>
            </w:r>
          </w:p>
          <w:p w:rsidR="00992ECF" w:rsidRDefault="00992ECF" w:rsidP="00992ECF">
            <w:pPr>
              <w:pStyle w:val="ListParagraph"/>
              <w:numPr>
                <w:ilvl w:val="0"/>
                <w:numId w:val="6"/>
              </w:numPr>
            </w:pPr>
            <w:r>
              <w:t xml:space="preserve">Does this medication </w:t>
            </w:r>
            <w:r w:rsidR="0071487B">
              <w:t>require</w:t>
            </w:r>
            <w:r>
              <w:t xml:space="preserve"> limited distribution or access such as storage in a specialized pharmacy location (e.g., satellite pharmacy (pediatrics, oncology, critical care))?</w:t>
            </w:r>
          </w:p>
          <w:p w:rsidR="00992ECF" w:rsidRDefault="00992ECF" w:rsidP="00992ECF">
            <w:pPr>
              <w:pStyle w:val="ListParagraph"/>
              <w:numPr>
                <w:ilvl w:val="0"/>
                <w:numId w:val="6"/>
              </w:numPr>
            </w:pPr>
            <w:r>
              <w:t>Is an independent double check recommended?</w:t>
            </w:r>
          </w:p>
          <w:p w:rsidR="00992ECF" w:rsidRDefault="00992ECF" w:rsidP="00992ECF">
            <w:pPr>
              <w:pStyle w:val="ListParagraph"/>
              <w:numPr>
                <w:ilvl w:val="0"/>
                <w:numId w:val="6"/>
              </w:numPr>
              <w:spacing w:after="120"/>
            </w:pPr>
            <w:r>
              <w:t>Are auxiliary warning labels required?</w:t>
            </w:r>
          </w:p>
        </w:tc>
        <w:tc>
          <w:tcPr>
            <w:tcW w:w="720" w:type="dxa"/>
          </w:tcPr>
          <w:p w:rsidR="00992ECF" w:rsidRDefault="00992ECF"/>
        </w:tc>
        <w:tc>
          <w:tcPr>
            <w:tcW w:w="720" w:type="dxa"/>
          </w:tcPr>
          <w:p w:rsidR="00992ECF" w:rsidRDefault="00992ECF"/>
        </w:tc>
        <w:tc>
          <w:tcPr>
            <w:tcW w:w="3019" w:type="dxa"/>
          </w:tcPr>
          <w:p w:rsidR="00992ECF" w:rsidRDefault="00992ECF"/>
        </w:tc>
      </w:tr>
      <w:tr w:rsidR="00992ECF" w:rsidTr="00992ECF">
        <w:trPr>
          <w:jc w:val="center"/>
        </w:trPr>
        <w:tc>
          <w:tcPr>
            <w:tcW w:w="3792" w:type="dxa"/>
            <w:vMerge/>
          </w:tcPr>
          <w:p w:rsidR="00992ECF" w:rsidRPr="00992ECF" w:rsidRDefault="00992ECF" w:rsidP="00992ECF">
            <w:pPr>
              <w:pStyle w:val="ListParagraph"/>
              <w:numPr>
                <w:ilvl w:val="0"/>
                <w:numId w:val="14"/>
              </w:numPr>
            </w:pPr>
          </w:p>
        </w:tc>
        <w:tc>
          <w:tcPr>
            <w:tcW w:w="720" w:type="dxa"/>
          </w:tcPr>
          <w:p w:rsidR="00992ECF" w:rsidRDefault="00992ECF"/>
        </w:tc>
        <w:tc>
          <w:tcPr>
            <w:tcW w:w="720" w:type="dxa"/>
          </w:tcPr>
          <w:p w:rsidR="00992ECF" w:rsidRDefault="00992ECF"/>
        </w:tc>
        <w:tc>
          <w:tcPr>
            <w:tcW w:w="4649" w:type="dxa"/>
          </w:tcPr>
          <w:p w:rsidR="00992ECF" w:rsidRDefault="00992ECF" w:rsidP="00992ECF">
            <w:pPr>
              <w:spacing w:after="120"/>
            </w:pPr>
            <w:r>
              <w:t xml:space="preserve">Within the </w:t>
            </w:r>
            <w:r w:rsidRPr="001075E5">
              <w:rPr>
                <w:b/>
              </w:rPr>
              <w:t>ADMINISTRATION</w:t>
            </w:r>
            <w:r>
              <w:t xml:space="preserve"> phase:</w:t>
            </w:r>
          </w:p>
          <w:p w:rsidR="00992ECF" w:rsidRDefault="008B2AB3" w:rsidP="00992ECF">
            <w:pPr>
              <w:pStyle w:val="ListParagraph"/>
              <w:numPr>
                <w:ilvl w:val="0"/>
                <w:numId w:val="7"/>
              </w:numPr>
            </w:pPr>
            <w:r>
              <w:t xml:space="preserve">Should there be </w:t>
            </w:r>
            <w:r w:rsidR="00992ECF">
              <w:t xml:space="preserve">a limit or maximum infusion rates </w:t>
            </w:r>
            <w:r w:rsidR="00992ECF">
              <w:lastRenderedPageBreak/>
              <w:t>(forcing functions)?</w:t>
            </w:r>
          </w:p>
          <w:p w:rsidR="00992ECF" w:rsidRDefault="00992ECF" w:rsidP="00992ECF">
            <w:pPr>
              <w:pStyle w:val="ListParagraph"/>
              <w:numPr>
                <w:ilvl w:val="0"/>
                <w:numId w:val="7"/>
              </w:numPr>
            </w:pPr>
            <w:r>
              <w:t>Should the medication be independently double checked prior to administration?</w:t>
            </w:r>
          </w:p>
          <w:p w:rsidR="00992ECF" w:rsidRDefault="00992ECF" w:rsidP="00992ECF">
            <w:pPr>
              <w:pStyle w:val="ListParagraph"/>
              <w:numPr>
                <w:ilvl w:val="0"/>
                <w:numId w:val="7"/>
              </w:numPr>
            </w:pPr>
            <w:r>
              <w:t>Does this medication require special handling?</w:t>
            </w:r>
          </w:p>
          <w:p w:rsidR="00992ECF" w:rsidRDefault="00992ECF" w:rsidP="00992ECF">
            <w:pPr>
              <w:pStyle w:val="ListParagraph"/>
              <w:numPr>
                <w:ilvl w:val="0"/>
                <w:numId w:val="7"/>
              </w:numPr>
            </w:pPr>
            <w:r>
              <w:t>Does the medication require credentialed personnel for administration?</w:t>
            </w:r>
          </w:p>
          <w:p w:rsidR="00992ECF" w:rsidRDefault="00992ECF" w:rsidP="00992ECF">
            <w:pPr>
              <w:pStyle w:val="ListParagraph"/>
              <w:numPr>
                <w:ilvl w:val="0"/>
                <w:numId w:val="7"/>
              </w:numPr>
            </w:pPr>
            <w:r>
              <w:t>Does the medication require special reconstitution or manipulation immediately prior to administration?</w:t>
            </w:r>
          </w:p>
          <w:p w:rsidR="00992ECF" w:rsidRDefault="00992ECF" w:rsidP="00992ECF">
            <w:pPr>
              <w:pStyle w:val="ListParagraph"/>
              <w:numPr>
                <w:ilvl w:val="0"/>
                <w:numId w:val="7"/>
              </w:numPr>
            </w:pPr>
            <w:r>
              <w:t>Is the route of administration considered high risk (e.g., intrathecal, intravenous)</w:t>
            </w:r>
          </w:p>
          <w:p w:rsidR="00992ECF" w:rsidRDefault="00992ECF" w:rsidP="00992ECF">
            <w:pPr>
              <w:pStyle w:val="ListParagraph"/>
              <w:numPr>
                <w:ilvl w:val="0"/>
                <w:numId w:val="7"/>
              </w:numPr>
            </w:pPr>
            <w:r>
              <w:t>Is the medication a vesicant or is there a heightened risk for extravasation?</w:t>
            </w:r>
          </w:p>
          <w:p w:rsidR="00992ECF" w:rsidRDefault="00992ECF" w:rsidP="00992ECF">
            <w:pPr>
              <w:pStyle w:val="ListParagraph"/>
              <w:numPr>
                <w:ilvl w:val="0"/>
                <w:numId w:val="7"/>
              </w:numPr>
              <w:spacing w:after="120"/>
            </w:pPr>
            <w:r>
              <w:t>Does the medication match the indication?</w:t>
            </w:r>
          </w:p>
        </w:tc>
        <w:tc>
          <w:tcPr>
            <w:tcW w:w="720" w:type="dxa"/>
          </w:tcPr>
          <w:p w:rsidR="00992ECF" w:rsidRDefault="00992ECF"/>
        </w:tc>
        <w:tc>
          <w:tcPr>
            <w:tcW w:w="720" w:type="dxa"/>
          </w:tcPr>
          <w:p w:rsidR="00992ECF" w:rsidRDefault="00992ECF"/>
        </w:tc>
        <w:tc>
          <w:tcPr>
            <w:tcW w:w="3019" w:type="dxa"/>
          </w:tcPr>
          <w:p w:rsidR="00992ECF" w:rsidRDefault="00992ECF"/>
        </w:tc>
      </w:tr>
      <w:tr w:rsidR="00992ECF" w:rsidTr="00992ECF">
        <w:trPr>
          <w:jc w:val="center"/>
        </w:trPr>
        <w:tc>
          <w:tcPr>
            <w:tcW w:w="3792" w:type="dxa"/>
            <w:vMerge/>
          </w:tcPr>
          <w:p w:rsidR="00992ECF" w:rsidRPr="00992ECF" w:rsidRDefault="00992ECF" w:rsidP="00992ECF">
            <w:pPr>
              <w:pStyle w:val="ListParagraph"/>
              <w:numPr>
                <w:ilvl w:val="0"/>
                <w:numId w:val="14"/>
              </w:numPr>
            </w:pPr>
          </w:p>
        </w:tc>
        <w:tc>
          <w:tcPr>
            <w:tcW w:w="720" w:type="dxa"/>
          </w:tcPr>
          <w:p w:rsidR="00992ECF" w:rsidRDefault="00992ECF"/>
        </w:tc>
        <w:tc>
          <w:tcPr>
            <w:tcW w:w="720" w:type="dxa"/>
          </w:tcPr>
          <w:p w:rsidR="00992ECF" w:rsidRDefault="00992ECF"/>
        </w:tc>
        <w:tc>
          <w:tcPr>
            <w:tcW w:w="4649" w:type="dxa"/>
          </w:tcPr>
          <w:p w:rsidR="00992ECF" w:rsidRDefault="00992ECF" w:rsidP="00992ECF">
            <w:pPr>
              <w:spacing w:after="120"/>
            </w:pPr>
            <w:r>
              <w:t xml:space="preserve">Within the </w:t>
            </w:r>
            <w:r w:rsidRPr="001075E5">
              <w:rPr>
                <w:b/>
              </w:rPr>
              <w:t>MONITORING</w:t>
            </w:r>
            <w:r>
              <w:t xml:space="preserve"> phase:</w:t>
            </w:r>
          </w:p>
          <w:p w:rsidR="00992ECF" w:rsidRDefault="00992ECF" w:rsidP="00992ECF">
            <w:pPr>
              <w:pStyle w:val="ListParagraph"/>
              <w:numPr>
                <w:ilvl w:val="0"/>
                <w:numId w:val="8"/>
              </w:numPr>
            </w:pPr>
            <w:r>
              <w:t>Does the medication have an associated REMS requirement?</w:t>
            </w:r>
          </w:p>
          <w:p w:rsidR="00992ECF" w:rsidRDefault="00992ECF" w:rsidP="00992ECF">
            <w:pPr>
              <w:pStyle w:val="ListParagraph"/>
              <w:numPr>
                <w:ilvl w:val="0"/>
                <w:numId w:val="8"/>
              </w:numPr>
            </w:pPr>
            <w:r>
              <w:t>Is special monitoring required (e.g., labs, vital signs, monitoring equipment)?</w:t>
            </w:r>
          </w:p>
          <w:p w:rsidR="00992ECF" w:rsidRDefault="00992ECF" w:rsidP="00992ECF">
            <w:pPr>
              <w:pStyle w:val="ListParagraph"/>
              <w:numPr>
                <w:ilvl w:val="0"/>
                <w:numId w:val="8"/>
              </w:numPr>
            </w:pPr>
            <w:r>
              <w:t>Is an independent double check required for changes to the infusion rate?</w:t>
            </w:r>
          </w:p>
          <w:p w:rsidR="00992ECF" w:rsidRDefault="00992ECF" w:rsidP="00992ECF">
            <w:pPr>
              <w:pStyle w:val="ListParagraph"/>
              <w:numPr>
                <w:ilvl w:val="0"/>
                <w:numId w:val="8"/>
              </w:numPr>
            </w:pPr>
            <w:r>
              <w:t>Is the medication a vesicant or is there a heightened risk for extravasation?</w:t>
            </w:r>
          </w:p>
          <w:p w:rsidR="00992ECF" w:rsidRDefault="00992ECF" w:rsidP="00992ECF">
            <w:pPr>
              <w:pStyle w:val="ListParagraph"/>
              <w:numPr>
                <w:ilvl w:val="0"/>
                <w:numId w:val="8"/>
              </w:numPr>
              <w:spacing w:after="120"/>
            </w:pPr>
            <w:r>
              <w:t>Do the lab results match the patient (correct patient) and were they drawn appropriately (e.g., trough drawn before infusion, not during or after)?</w:t>
            </w:r>
          </w:p>
        </w:tc>
        <w:tc>
          <w:tcPr>
            <w:tcW w:w="720" w:type="dxa"/>
          </w:tcPr>
          <w:p w:rsidR="00992ECF" w:rsidRDefault="00992ECF"/>
        </w:tc>
        <w:tc>
          <w:tcPr>
            <w:tcW w:w="720" w:type="dxa"/>
          </w:tcPr>
          <w:p w:rsidR="00992ECF" w:rsidRDefault="00992ECF"/>
        </w:tc>
        <w:tc>
          <w:tcPr>
            <w:tcW w:w="3019" w:type="dxa"/>
          </w:tcPr>
          <w:p w:rsidR="00992ECF" w:rsidRDefault="00992ECF"/>
        </w:tc>
      </w:tr>
      <w:tr w:rsidR="001744BA" w:rsidTr="00992ECF">
        <w:trPr>
          <w:jc w:val="center"/>
        </w:trPr>
        <w:tc>
          <w:tcPr>
            <w:tcW w:w="3792" w:type="dxa"/>
          </w:tcPr>
          <w:p w:rsidR="001744BA" w:rsidRPr="00992ECF" w:rsidRDefault="001744BA" w:rsidP="001744BA">
            <w:r>
              <w:t>Total Score  for Question Scoring + Secondary Question Scoring</w:t>
            </w:r>
          </w:p>
        </w:tc>
        <w:tc>
          <w:tcPr>
            <w:tcW w:w="720" w:type="dxa"/>
          </w:tcPr>
          <w:p w:rsidR="001744BA" w:rsidRDefault="001744BA"/>
        </w:tc>
        <w:tc>
          <w:tcPr>
            <w:tcW w:w="720" w:type="dxa"/>
          </w:tcPr>
          <w:p w:rsidR="001744BA" w:rsidRDefault="001744BA"/>
        </w:tc>
        <w:tc>
          <w:tcPr>
            <w:tcW w:w="4649" w:type="dxa"/>
          </w:tcPr>
          <w:p w:rsidR="001744BA" w:rsidRDefault="001744BA" w:rsidP="00992ECF">
            <w:pPr>
              <w:spacing w:after="120"/>
            </w:pPr>
          </w:p>
        </w:tc>
        <w:tc>
          <w:tcPr>
            <w:tcW w:w="720" w:type="dxa"/>
          </w:tcPr>
          <w:p w:rsidR="001744BA" w:rsidRDefault="001744BA"/>
        </w:tc>
        <w:tc>
          <w:tcPr>
            <w:tcW w:w="720" w:type="dxa"/>
          </w:tcPr>
          <w:p w:rsidR="001744BA" w:rsidRDefault="001744BA"/>
        </w:tc>
        <w:tc>
          <w:tcPr>
            <w:tcW w:w="3019" w:type="dxa"/>
          </w:tcPr>
          <w:p w:rsidR="001744BA" w:rsidRDefault="001744BA"/>
        </w:tc>
      </w:tr>
      <w:tr w:rsidR="001744BA" w:rsidTr="00992ECF">
        <w:trPr>
          <w:jc w:val="center"/>
        </w:trPr>
        <w:tc>
          <w:tcPr>
            <w:tcW w:w="3792" w:type="dxa"/>
          </w:tcPr>
          <w:p w:rsidR="001744BA" w:rsidRPr="00992ECF" w:rsidRDefault="001744BA" w:rsidP="001744BA">
            <w:r>
              <w:t>Final Score</w:t>
            </w:r>
          </w:p>
        </w:tc>
        <w:tc>
          <w:tcPr>
            <w:tcW w:w="720" w:type="dxa"/>
          </w:tcPr>
          <w:p w:rsidR="001744BA" w:rsidRDefault="001744BA"/>
        </w:tc>
        <w:tc>
          <w:tcPr>
            <w:tcW w:w="720" w:type="dxa"/>
          </w:tcPr>
          <w:p w:rsidR="001744BA" w:rsidRDefault="001744BA"/>
        </w:tc>
        <w:tc>
          <w:tcPr>
            <w:tcW w:w="4649" w:type="dxa"/>
          </w:tcPr>
          <w:p w:rsidR="001744BA" w:rsidRDefault="001744BA" w:rsidP="00992ECF">
            <w:pPr>
              <w:spacing w:after="120"/>
            </w:pPr>
          </w:p>
        </w:tc>
        <w:tc>
          <w:tcPr>
            <w:tcW w:w="720" w:type="dxa"/>
          </w:tcPr>
          <w:p w:rsidR="001744BA" w:rsidRDefault="001744BA"/>
        </w:tc>
        <w:tc>
          <w:tcPr>
            <w:tcW w:w="720" w:type="dxa"/>
          </w:tcPr>
          <w:p w:rsidR="001744BA" w:rsidRDefault="001744BA"/>
        </w:tc>
        <w:tc>
          <w:tcPr>
            <w:tcW w:w="3019" w:type="dxa"/>
          </w:tcPr>
          <w:p w:rsidR="001744BA" w:rsidRDefault="001744BA"/>
        </w:tc>
      </w:tr>
    </w:tbl>
    <w:p w:rsidR="00366CAC" w:rsidRDefault="00366CAC"/>
    <w:p w:rsidR="0071487B" w:rsidRPr="00AD3528" w:rsidRDefault="00AD3528" w:rsidP="00AD3528">
      <w:pPr>
        <w:jc w:val="center"/>
        <w:rPr>
          <w:b/>
          <w:sz w:val="28"/>
          <w:szCs w:val="28"/>
        </w:rPr>
      </w:pPr>
      <w:r w:rsidRPr="00AD3528">
        <w:rPr>
          <w:b/>
          <w:sz w:val="28"/>
          <w:szCs w:val="28"/>
        </w:rPr>
        <w:lastRenderedPageBreak/>
        <w:t>Scoring Tool</w:t>
      </w:r>
    </w:p>
    <w:p w:rsidR="0071487B" w:rsidRDefault="0071487B"/>
    <w:p w:rsidR="0071487B" w:rsidRDefault="00E56ADE" w:rsidP="0071487B">
      <w:pPr>
        <w:jc w:val="center"/>
      </w:pPr>
      <w:r w:rsidRPr="00E56ADE">
        <w:rPr>
          <w:rFonts w:asciiTheme="minorHAnsi" w:hAnsiTheme="minorHAnsi"/>
          <w:noProof/>
        </w:rPr>
        <mc:AlternateContent>
          <mc:Choice Requires="wpg">
            <w:drawing>
              <wp:anchor distT="0" distB="0" distL="114300" distR="114300" simplePos="0" relativeHeight="251659264" behindDoc="0" locked="0" layoutInCell="1" allowOverlap="1" wp14:anchorId="70C2567F" wp14:editId="6A7D3BD9">
                <wp:simplePos x="0" y="0"/>
                <wp:positionH relativeFrom="column">
                  <wp:posOffset>2703195</wp:posOffset>
                </wp:positionH>
                <wp:positionV relativeFrom="paragraph">
                  <wp:posOffset>57785</wp:posOffset>
                </wp:positionV>
                <wp:extent cx="3863340" cy="1112520"/>
                <wp:effectExtent l="0" t="0" r="22860" b="11430"/>
                <wp:wrapNone/>
                <wp:docPr id="5" name="Group 5"/>
                <wp:cNvGraphicFramePr/>
                <a:graphic xmlns:a="http://schemas.openxmlformats.org/drawingml/2006/main">
                  <a:graphicData uri="http://schemas.microsoft.com/office/word/2010/wordprocessingGroup">
                    <wpg:wgp>
                      <wpg:cNvGrpSpPr/>
                      <wpg:grpSpPr>
                        <a:xfrm>
                          <a:off x="0" y="0"/>
                          <a:ext cx="3863340" cy="1112520"/>
                          <a:chOff x="0" y="0"/>
                          <a:chExt cx="3863340" cy="1112520"/>
                        </a:xfrm>
                      </wpg:grpSpPr>
                      <wps:wsp>
                        <wps:cNvPr id="1" name="Left-Right Arrow 1"/>
                        <wps:cNvSpPr/>
                        <wps:spPr>
                          <a:xfrm>
                            <a:off x="0" y="0"/>
                            <a:ext cx="3863340" cy="1112520"/>
                          </a:xfrm>
                          <a:prstGeom prst="leftRightArrow">
                            <a:avLst/>
                          </a:prstGeom>
                          <a:gradFill flip="none" rotWithShape="1">
                            <a:gsLst>
                              <a:gs pos="0">
                                <a:srgbClr val="4F81BD"/>
                              </a:gs>
                              <a:gs pos="70000">
                                <a:srgbClr val="4F81BD">
                                  <a:tint val="44500"/>
                                  <a:satMod val="160000"/>
                                </a:srgbClr>
                              </a:gs>
                              <a:gs pos="100000">
                                <a:srgbClr val="4F81BD">
                                  <a:tint val="23500"/>
                                  <a:satMod val="160000"/>
                                </a:srgbClr>
                              </a:gs>
                            </a:gsLst>
                            <a:lin ang="108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65760" y="289560"/>
                            <a:ext cx="3185160" cy="563880"/>
                            <a:chOff x="0" y="0"/>
                            <a:chExt cx="3185160" cy="563880"/>
                          </a:xfrm>
                        </wpg:grpSpPr>
                        <wps:wsp>
                          <wps:cNvPr id="307" name="Text Box 2"/>
                          <wps:cNvSpPr txBox="1">
                            <a:spLocks noChangeArrowheads="1"/>
                          </wps:cNvSpPr>
                          <wps:spPr bwMode="auto">
                            <a:xfrm>
                              <a:off x="0" y="297180"/>
                              <a:ext cx="906780" cy="266700"/>
                            </a:xfrm>
                            <a:prstGeom prst="rect">
                              <a:avLst/>
                            </a:prstGeom>
                            <a:noFill/>
                            <a:ln w="9525">
                              <a:noFill/>
                              <a:miter lim="800000"/>
                              <a:headEnd/>
                              <a:tailEnd/>
                            </a:ln>
                          </wps:spPr>
                          <wps:txbx>
                            <w:txbxContent>
                              <w:p w:rsidR="00E56ADE" w:rsidRPr="002535D8" w:rsidRDefault="00E56ADE" w:rsidP="00E56ADE">
                                <w:pPr>
                                  <w:rPr>
                                    <w:b/>
                                    <w:color w:val="C00000"/>
                                    <w:sz w:val="24"/>
                                  </w:rPr>
                                </w:pPr>
                                <w:r w:rsidRPr="002535D8">
                                  <w:rPr>
                                    <w:b/>
                                    <w:color w:val="C00000"/>
                                    <w:sz w:val="24"/>
                                  </w:rPr>
                                  <w:t>Lower Risk</w:t>
                                </w:r>
                              </w:p>
                            </w:txbxContent>
                          </wps:txbx>
                          <wps:bodyPr rot="0" vert="horz" wrap="square" lIns="91440" tIns="45720" rIns="91440" bIns="45720" anchor="t" anchorCtr="0">
                            <a:noAutofit/>
                          </wps:bodyPr>
                        </wps:wsp>
                        <wps:wsp>
                          <wps:cNvPr id="2" name="Text Box 2"/>
                          <wps:cNvSpPr txBox="1">
                            <a:spLocks noChangeArrowheads="1"/>
                          </wps:cNvSpPr>
                          <wps:spPr bwMode="auto">
                            <a:xfrm>
                              <a:off x="2278380" y="297180"/>
                              <a:ext cx="906780" cy="266700"/>
                            </a:xfrm>
                            <a:prstGeom prst="rect">
                              <a:avLst/>
                            </a:prstGeom>
                            <a:noFill/>
                            <a:ln w="9525">
                              <a:noFill/>
                              <a:miter lim="800000"/>
                              <a:headEnd/>
                              <a:tailEnd/>
                            </a:ln>
                          </wps:spPr>
                          <wps:txbx>
                            <w:txbxContent>
                              <w:p w:rsidR="00E56ADE" w:rsidRPr="002535D8" w:rsidRDefault="00E56ADE" w:rsidP="00E56ADE">
                                <w:pPr>
                                  <w:rPr>
                                    <w:b/>
                                    <w:color w:val="C00000"/>
                                    <w:sz w:val="24"/>
                                  </w:rPr>
                                </w:pPr>
                                <w:r>
                                  <w:rPr>
                                    <w:b/>
                                    <w:color w:val="C00000"/>
                                    <w:sz w:val="24"/>
                                  </w:rPr>
                                  <w:t>Higher</w:t>
                                </w:r>
                                <w:r w:rsidRPr="002535D8">
                                  <w:rPr>
                                    <w:b/>
                                    <w:color w:val="C00000"/>
                                    <w:sz w:val="24"/>
                                  </w:rPr>
                                  <w:t xml:space="preserve"> Risk</w:t>
                                </w:r>
                              </w:p>
                            </w:txbxContent>
                          </wps:txbx>
                          <wps:bodyPr rot="0" vert="horz" wrap="square" lIns="91440" tIns="45720" rIns="91440" bIns="45720" anchor="t" anchorCtr="0">
                            <a:noAutofit/>
                          </wps:bodyPr>
                        </wps:wsp>
                        <wps:wsp>
                          <wps:cNvPr id="3" name="Text Box 2"/>
                          <wps:cNvSpPr txBox="1">
                            <a:spLocks noChangeArrowheads="1"/>
                          </wps:cNvSpPr>
                          <wps:spPr bwMode="auto">
                            <a:xfrm>
                              <a:off x="99060" y="0"/>
                              <a:ext cx="2994660" cy="266700"/>
                            </a:xfrm>
                            <a:prstGeom prst="rect">
                              <a:avLst/>
                            </a:prstGeom>
                            <a:noFill/>
                            <a:ln w="9525">
                              <a:noFill/>
                              <a:miter lim="800000"/>
                              <a:headEnd/>
                              <a:tailEnd/>
                            </a:ln>
                          </wps:spPr>
                          <wps:txbx>
                            <w:txbxContent>
                              <w:p w:rsidR="00E56ADE" w:rsidRPr="002535D8" w:rsidRDefault="00E56ADE" w:rsidP="00E56ADE">
                                <w:pPr>
                                  <w:rPr>
                                    <w:b/>
                                    <w:color w:val="C00000"/>
                                    <w:sz w:val="24"/>
                                  </w:rPr>
                                </w:pPr>
                                <w:r>
                                  <w:rPr>
                                    <w:b/>
                                    <w:color w:val="C00000"/>
                                    <w:sz w:val="24"/>
                                  </w:rPr>
                                  <w:t>1      2      3      4      5      6      7      8      9      10</w:t>
                                </w:r>
                              </w:p>
                            </w:txbxContent>
                          </wps:txbx>
                          <wps:bodyPr rot="0" vert="horz" wrap="square" lIns="91440" tIns="45720" rIns="91440" bIns="45720" anchor="t" anchorCtr="0">
                            <a:noAutofit/>
                          </wps:bodyPr>
                        </wps:wsp>
                      </wpg:grpSp>
                    </wpg:wgp>
                  </a:graphicData>
                </a:graphic>
              </wp:anchor>
            </w:drawing>
          </mc:Choice>
          <mc:Fallback>
            <w:pict>
              <v:group id="Group 5" o:spid="_x0000_s1026" style="position:absolute;left:0;text-align:left;margin-left:212.85pt;margin-top:4.55pt;width:304.2pt;height:87.6pt;z-index:251659264" coordsize="3863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GjZwQAALoPAAAOAAAAZHJzL2Uyb0RvYy54bWzkV11v2zYUfR+w/0DovbElW/5CnCJNmmBA&#10;1gZNhjzTEvWBUaRGMrHTX7/DS0kx3AxL22HLtjw4FHnvJe/huedKx293jWQPwthaq3UUH40jJlSm&#10;81qV6+iX24s3i4hZx1XOpVZiHT0KG709+fGH4227EomutMyFYQii7GrbrqPKuXY1GtmsEg23R7oV&#10;CouFNg13eDTlKDd8i+iNHCXj8Wy01SZvjc6EtZg9D4vRCcUvCpG5j0VhhWNyHeFsjn4N/W787+jk&#10;mK9Kw9uqzrpj8G84RcNrhU2HUOfccXZv6i9CNXVmtNWFO8p0M9JFUWeCckA28fggm0uj71vKpVxt&#10;y3aACdAe4PTNYbMPD9eG1fk6SiOmeIMrol1Z6qHZtuUKFpemvWmvTTdRhief7a4wjf+PPNiOQH0c&#10;QBU7xzJMThazyWQK7DOsxXGcpEkHe1bhbr7wy6r3f+I56jce+fMNx9m2oJB9Qsl+H0o3FW8FgW89&#10;Bh1KcY/SlSjcm091WTl2aozesjgARsYDWnZlAdz3QjUkzFetse5S6Ib5wTqSOAUdgs5ADOQPV9bh&#10;quDUG3fEzC9qKVkha9SZQjVGzGh3V7uKUsXlkH9p4U8elrUaII5p2ppycyYNe+CopOnFIn537hPG&#10;LqXdt56P8feHHt7S1cp1YaYpbBGFryx3P+s8TMczihGid/s+s1PsrV66VTL5+q0otw4MWSvGvabF&#10;40XYl9mMS4HCoYv3aUnxCXrTgWI4we1zk4pt11GSTnFalnGgX0juMGxauFtVRozLEvKZOROQ07Ie&#10;vJ8DnhCreC4CYEgt4IgT7+Nl9+N4MpxzWwUXWuouUCofT5BadtzxtRSY60cbnT+C/2AL1bhts4sa&#10;0a64ddfcQC+RF3qA+4ifQmokq7tRxCptPj837+1RoFiN2Bb6CyB+u+cGpJQ/KbBuGU+9aDh6mKZz&#10;iAYz+yub/RV135xpEBPlidPR0Ns72Q8Lo5s7tIpTvyuWuMqwd4C8ezhzoS+g2WTi9JTMINItd1fq&#10;ps36+vA43u7uuGm7GnRQug+6lwu+OijAYOsRVvr03umiJoo84Qpqd9IVBJcEbdDeTnemve4EdZ4G&#10;sfkqdZ7M0vkMqUOGk8UyxZAqb9DpeJGi8oJOp7PJYvFSmX7eEVwM7eEfUOnJeN7jdevze6d3LAmQ&#10;DfrM3A7T/a3a9kpnv1qm9FmFOhekp5XgOahIBU53hD7gpd1fTqgPttlCttA0OW6WavfZlpgs53EP&#10;Z4/3cjybY47aYjKbQTe7cuwj9Ord0cxAW2iHA375bhDY5eWdrjQIzjJNUnJQelhpaofXLVk366iT&#10;MXLwib5XOY0dr2UY4wa9NFDmT2LgdpsdDJ/4O+jCX1vSfYVCKMOwq88XV9Lf8DaQvBKWJcl8MfFk&#10;8rX9H+MavZwOL1cHrej/R7nJK6HcEvoVCHfQR5Llcjrr+8i/TdiIbEOneM1ke+qqpND0gRheksPH&#10;rP8C3X8mq6dP7pPfAQAA//8DAFBLAwQUAAYACAAAACEA49KLB+AAAAAKAQAADwAAAGRycy9kb3du&#10;cmV2LnhtbEyPQUvDQBCF74L/YRnBm92kSbXGbEop6qkItoJ4m2anSWh2N2S3SfrvnZ709ob3ePO9&#10;fDWZVgzU+8ZZBfEsAkG2dLqxlYKv/dvDEoQPaDW2zpKCC3lYFbc3OWbajfaThl2oBJdYn6GCOoQu&#10;k9KXNRn0M9eRZe/oeoOBz76SuseRy00r51H0KA02lj/U2NGmpvK0OxsF7yOO6yR+Hban4+bys198&#10;fG9jUur+blq/gAg0hb8wXPEZHQpmOriz1V60CtL54omjCp5jEFc/SlJWB1bLNAFZ5PL/hOIXAAD/&#10;/wMAUEsBAi0AFAAGAAgAAAAhALaDOJL+AAAA4QEAABMAAAAAAAAAAAAAAAAAAAAAAFtDb250ZW50&#10;X1R5cGVzXS54bWxQSwECLQAUAAYACAAAACEAOP0h/9YAAACUAQAACwAAAAAAAAAAAAAAAAAvAQAA&#10;X3JlbHMvLnJlbHNQSwECLQAUAAYACAAAACEAdHOBo2cEAAC6DwAADgAAAAAAAAAAAAAAAAAuAgAA&#10;ZHJzL2Uyb0RvYy54bWxQSwECLQAUAAYACAAAACEA49KLB+AAAAAKAQAADwAAAAAAAAAAAAAAAADB&#10;BgAAZHJzL2Rvd25yZXYueG1sUEsFBgAAAAAEAAQA8wAAAM4H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7" type="#_x0000_t69" style="position:absolute;width:38633;height:1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CKsEA&#10;AADaAAAADwAAAGRycy9kb3ducmV2LnhtbERPS4vCMBC+L/gfwgheFk3dQ5FqlOIDVhAXH4jHoRnb&#10;YjMpTdT6742w4Gn4+J4zmbWmEndqXGlZwXAQgSDOrC45V3A8rPojEM4ja6wsk4InOZhNO18TTLR9&#10;8I7ue5+LEMIuQQWF93UipcsKMugGtiYO3MU2Bn2ATS51g48Qbir5E0WxNFhyaCiwpnlB2XV/Mwq+&#10;09Nqt938pcNju1xE5zhbx8uRUr1um45BeGr9R/zv/tVhPrxfeV8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girBAAAA2gAAAA8AAAAAAAAAAAAAAAAAmAIAAGRycy9kb3du&#10;cmV2LnhtbFBLBQYAAAAABAAEAPUAAACGAwAAAAA=&#10;" adj="3110" fillcolor="#4f81bd" strokecolor="#385d8a" strokeweight="2pt">
                  <v:fill color2="#e1e8f5" rotate="t" angle="270" colors="0 #4f81bd;45875f #c2d1ed;1 #e1e8f5" focus="100%" type="gradient"/>
                </v:shape>
                <v:group id="Group 4" o:spid="_x0000_s1028" style="position:absolute;left:3657;top:2895;width:31852;height:5639" coordsize="31851,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top:2971;width:90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56ADE" w:rsidRPr="002535D8" w:rsidRDefault="00E56ADE" w:rsidP="00E56ADE">
                          <w:pPr>
                            <w:rPr>
                              <w:b/>
                              <w:color w:val="C00000"/>
                              <w:sz w:val="24"/>
                            </w:rPr>
                          </w:pPr>
                          <w:r w:rsidRPr="002535D8">
                            <w:rPr>
                              <w:b/>
                              <w:color w:val="C00000"/>
                              <w:sz w:val="24"/>
                            </w:rPr>
                            <w:t>Lower Risk</w:t>
                          </w:r>
                        </w:p>
                      </w:txbxContent>
                    </v:textbox>
                  </v:shape>
                  <v:shape id="Text Box 2" o:spid="_x0000_s1030" type="#_x0000_t202" style="position:absolute;left:22783;top:2971;width:906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56ADE" w:rsidRPr="002535D8" w:rsidRDefault="00E56ADE" w:rsidP="00E56ADE">
                          <w:pPr>
                            <w:rPr>
                              <w:b/>
                              <w:color w:val="C00000"/>
                              <w:sz w:val="24"/>
                            </w:rPr>
                          </w:pPr>
                          <w:r>
                            <w:rPr>
                              <w:b/>
                              <w:color w:val="C00000"/>
                              <w:sz w:val="24"/>
                            </w:rPr>
                            <w:t>Higher</w:t>
                          </w:r>
                          <w:r w:rsidRPr="002535D8">
                            <w:rPr>
                              <w:b/>
                              <w:color w:val="C00000"/>
                              <w:sz w:val="24"/>
                            </w:rPr>
                            <w:t xml:space="preserve"> Risk</w:t>
                          </w:r>
                        </w:p>
                      </w:txbxContent>
                    </v:textbox>
                  </v:shape>
                  <v:shape id="Text Box 2" o:spid="_x0000_s1031" type="#_x0000_t202" style="position:absolute;left:990;width:2994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56ADE" w:rsidRPr="002535D8" w:rsidRDefault="00E56ADE" w:rsidP="00E56ADE">
                          <w:pPr>
                            <w:rPr>
                              <w:b/>
                              <w:color w:val="C00000"/>
                              <w:sz w:val="24"/>
                            </w:rPr>
                          </w:pPr>
                          <w:r>
                            <w:rPr>
                              <w:b/>
                              <w:color w:val="C00000"/>
                              <w:sz w:val="24"/>
                            </w:rPr>
                            <w:t>1      2      3      4      5      6      7      8      9      10</w:t>
                          </w:r>
                        </w:p>
                      </w:txbxContent>
                    </v:textbox>
                  </v:shape>
                </v:group>
              </v:group>
            </w:pict>
          </mc:Fallback>
        </mc:AlternateContent>
      </w:r>
    </w:p>
    <w:sectPr w:rsidR="0071487B" w:rsidSect="00C405F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B3" w:rsidRDefault="008B2AB3" w:rsidP="008B2AB3">
      <w:pPr>
        <w:spacing w:after="0" w:line="240" w:lineRule="auto"/>
      </w:pPr>
      <w:r>
        <w:separator/>
      </w:r>
    </w:p>
  </w:endnote>
  <w:endnote w:type="continuationSeparator" w:id="0">
    <w:p w:rsidR="008B2AB3" w:rsidRDefault="008B2AB3" w:rsidP="008B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B3" w:rsidRDefault="008B2AB3">
    <w:pPr>
      <w:pStyle w:val="Footer"/>
    </w:pPr>
    <w:r>
      <w:t>*This list may be used to help create or modify your organization’s high alert list</w:t>
    </w:r>
    <w:r w:rsidR="00C86B42">
      <w:t xml:space="preserve"> – it is meant to provide direction on where you may wish to focus your efforts</w:t>
    </w:r>
    <w:r w:rsidR="00923645">
      <w:t xml:space="preserve">. </w:t>
    </w:r>
    <w:bookmarkStart w:id="0" w:name="_GoBack"/>
    <w:bookmarkEnd w:id="0"/>
    <w:r>
      <w:t>If your assessment leads you to believe a medication should be added, consider preparing a proactive risk assessment to develop error reduction strategies.</w:t>
    </w:r>
    <w:r w:rsidR="007313D6">
      <w:t xml:space="preserve"> </w:t>
    </w:r>
    <w:r w:rsidR="00C86B42">
      <w:t xml:space="preserve">This tool </w:t>
    </w:r>
    <w:r w:rsidR="005F34C1">
      <w:t xml:space="preserve">is </w:t>
    </w:r>
    <w:r w:rsidR="00C86B42">
      <w:t>to be used as a foundation that may be modified to meet the needs of your organization.  February 2016</w:t>
    </w:r>
    <w:r w:rsidR="007313D6">
      <w:t>.</w:t>
    </w:r>
  </w:p>
  <w:p w:rsidR="001744BA" w:rsidRDefault="001744BA">
    <w:pPr>
      <w:pStyle w:val="Footer"/>
    </w:pPr>
    <w:r>
      <w:t xml:space="preserve">**Each question receives 1 point if you answer “yes” to </w:t>
    </w:r>
    <w:r w:rsidR="00C86B42">
      <w:t xml:space="preserve">50% of greater of </w:t>
    </w:r>
    <w:r>
      <w:t>the question</w:t>
    </w:r>
    <w:r w:rsidR="00C86B42">
      <w:t>s</w:t>
    </w:r>
    <w:r>
      <w:t>; see further explanation on question 5 for secondary question scoring.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B3" w:rsidRDefault="008B2AB3" w:rsidP="008B2AB3">
      <w:pPr>
        <w:spacing w:after="0" w:line="240" w:lineRule="auto"/>
      </w:pPr>
      <w:r>
        <w:separator/>
      </w:r>
    </w:p>
  </w:footnote>
  <w:footnote w:type="continuationSeparator" w:id="0">
    <w:p w:rsidR="008B2AB3" w:rsidRDefault="008B2AB3" w:rsidP="008B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B3" w:rsidRDefault="007313D6" w:rsidP="00AD3528">
    <w:pPr>
      <w:pStyle w:val="Header"/>
      <w:spacing w:after="100" w:afterAutospacing="1"/>
      <w:rPr>
        <w:b/>
        <w:sz w:val="36"/>
        <w:szCs w:val="36"/>
      </w:rPr>
    </w:pPr>
    <w:r>
      <w:rPr>
        <w:b/>
        <w:noProof/>
        <w:sz w:val="24"/>
        <w:szCs w:val="24"/>
      </w:rPr>
      <w:drawing>
        <wp:inline distT="0" distB="0" distL="0" distR="0">
          <wp:extent cx="1314450" cy="32378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atient1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506" cy="325769"/>
                  </a:xfrm>
                  <a:prstGeom prst="rect">
                    <a:avLst/>
                  </a:prstGeom>
                </pic:spPr>
              </pic:pic>
            </a:graphicData>
          </a:graphic>
        </wp:inline>
      </w:drawing>
    </w:r>
    <w:r>
      <w:rPr>
        <w:b/>
        <w:sz w:val="24"/>
        <w:szCs w:val="24"/>
      </w:rPr>
      <w:t xml:space="preserve">                                                    </w:t>
    </w:r>
    <w:r w:rsidR="008B2AB3" w:rsidRPr="007313D6">
      <w:rPr>
        <w:b/>
        <w:sz w:val="36"/>
        <w:szCs w:val="36"/>
      </w:rPr>
      <w:t>High Alert Medication Checklist</w:t>
    </w:r>
  </w:p>
  <w:p w:rsidR="007313D6" w:rsidRPr="007313D6" w:rsidRDefault="007313D6" w:rsidP="00AD3528">
    <w:pPr>
      <w:pStyle w:val="Header"/>
      <w:spacing w:after="100" w:afterAutospacing="1"/>
      <w:rPr>
        <w:b/>
        <w:sz w:val="18"/>
        <w:szCs w:val="18"/>
      </w:rPr>
    </w:pPr>
    <w:r>
      <w:rPr>
        <w:b/>
        <w:sz w:val="18"/>
        <w:szCs w:val="18"/>
      </w:rPr>
      <w:t xml:space="preserve">                                                                                                                </w:t>
    </w:r>
    <w:r w:rsidRPr="007313D6">
      <w:rPr>
        <w:b/>
        <w:sz w:val="18"/>
        <w:szCs w:val="18"/>
      </w:rPr>
      <w:t>ASHP Section of Inpatient Care Practitioners Medication Safety Advisory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098"/>
    <w:multiLevelType w:val="hybridMultilevel"/>
    <w:tmpl w:val="F7EE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E84"/>
    <w:multiLevelType w:val="hybridMultilevel"/>
    <w:tmpl w:val="039026A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07AC7"/>
    <w:multiLevelType w:val="hybridMultilevel"/>
    <w:tmpl w:val="0E06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E7E53"/>
    <w:multiLevelType w:val="hybridMultilevel"/>
    <w:tmpl w:val="06F42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F35D9F"/>
    <w:multiLevelType w:val="hybridMultilevel"/>
    <w:tmpl w:val="DCE01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6714EE"/>
    <w:multiLevelType w:val="hybridMultilevel"/>
    <w:tmpl w:val="119E57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7C1FC0"/>
    <w:multiLevelType w:val="hybridMultilevel"/>
    <w:tmpl w:val="E8F46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461E55"/>
    <w:multiLevelType w:val="hybridMultilevel"/>
    <w:tmpl w:val="CC64D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0B5BE2"/>
    <w:multiLevelType w:val="hybridMultilevel"/>
    <w:tmpl w:val="8570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121E9"/>
    <w:multiLevelType w:val="hybridMultilevel"/>
    <w:tmpl w:val="E8F46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515275"/>
    <w:multiLevelType w:val="hybridMultilevel"/>
    <w:tmpl w:val="C696D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75493C"/>
    <w:multiLevelType w:val="hybridMultilevel"/>
    <w:tmpl w:val="68F28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E37E3D"/>
    <w:multiLevelType w:val="hybridMultilevel"/>
    <w:tmpl w:val="119E57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E043FD"/>
    <w:multiLevelType w:val="hybridMultilevel"/>
    <w:tmpl w:val="F8CC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9"/>
  </w:num>
  <w:num w:numId="5">
    <w:abstractNumId w:val="6"/>
  </w:num>
  <w:num w:numId="6">
    <w:abstractNumId w:val="4"/>
  </w:num>
  <w:num w:numId="7">
    <w:abstractNumId w:val="7"/>
  </w:num>
  <w:num w:numId="8">
    <w:abstractNumId w:val="3"/>
  </w:num>
  <w:num w:numId="9">
    <w:abstractNumId w:val="5"/>
  </w:num>
  <w:num w:numId="10">
    <w:abstractNumId w:val="1"/>
  </w:num>
  <w:num w:numId="11">
    <w:abstractNumId w:val="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E5"/>
    <w:rsid w:val="001075E5"/>
    <w:rsid w:val="001744BA"/>
    <w:rsid w:val="00333A97"/>
    <w:rsid w:val="00344729"/>
    <w:rsid w:val="00366CAC"/>
    <w:rsid w:val="00424809"/>
    <w:rsid w:val="004F2A47"/>
    <w:rsid w:val="005831B9"/>
    <w:rsid w:val="005857D8"/>
    <w:rsid w:val="005F34C1"/>
    <w:rsid w:val="0071487B"/>
    <w:rsid w:val="007313D6"/>
    <w:rsid w:val="007E24FE"/>
    <w:rsid w:val="008B2AB3"/>
    <w:rsid w:val="00923645"/>
    <w:rsid w:val="00992ECF"/>
    <w:rsid w:val="009A6FC7"/>
    <w:rsid w:val="00AD3528"/>
    <w:rsid w:val="00BD2530"/>
    <w:rsid w:val="00BF1263"/>
    <w:rsid w:val="00C405F5"/>
    <w:rsid w:val="00C86B42"/>
    <w:rsid w:val="00E56ADE"/>
    <w:rsid w:val="00EC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5E5"/>
    <w:pPr>
      <w:ind w:left="720"/>
      <w:contextualSpacing/>
    </w:pPr>
  </w:style>
  <w:style w:type="paragraph" w:styleId="BalloonText">
    <w:name w:val="Balloon Text"/>
    <w:basedOn w:val="Normal"/>
    <w:link w:val="BalloonTextChar"/>
    <w:uiPriority w:val="99"/>
    <w:semiHidden/>
    <w:unhideWhenUsed/>
    <w:rsid w:val="0071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7B"/>
    <w:rPr>
      <w:rFonts w:ascii="Tahoma" w:hAnsi="Tahoma" w:cs="Tahoma"/>
      <w:sz w:val="16"/>
      <w:szCs w:val="16"/>
    </w:rPr>
  </w:style>
  <w:style w:type="paragraph" w:styleId="Header">
    <w:name w:val="header"/>
    <w:basedOn w:val="Normal"/>
    <w:link w:val="HeaderChar"/>
    <w:uiPriority w:val="99"/>
    <w:unhideWhenUsed/>
    <w:rsid w:val="008B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B3"/>
  </w:style>
  <w:style w:type="paragraph" w:styleId="Footer">
    <w:name w:val="footer"/>
    <w:basedOn w:val="Normal"/>
    <w:link w:val="FooterChar"/>
    <w:uiPriority w:val="99"/>
    <w:unhideWhenUsed/>
    <w:rsid w:val="008B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5E5"/>
    <w:pPr>
      <w:ind w:left="720"/>
      <w:contextualSpacing/>
    </w:pPr>
  </w:style>
  <w:style w:type="paragraph" w:styleId="BalloonText">
    <w:name w:val="Balloon Text"/>
    <w:basedOn w:val="Normal"/>
    <w:link w:val="BalloonTextChar"/>
    <w:uiPriority w:val="99"/>
    <w:semiHidden/>
    <w:unhideWhenUsed/>
    <w:rsid w:val="0071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7B"/>
    <w:rPr>
      <w:rFonts w:ascii="Tahoma" w:hAnsi="Tahoma" w:cs="Tahoma"/>
      <w:sz w:val="16"/>
      <w:szCs w:val="16"/>
    </w:rPr>
  </w:style>
  <w:style w:type="paragraph" w:styleId="Header">
    <w:name w:val="header"/>
    <w:basedOn w:val="Normal"/>
    <w:link w:val="HeaderChar"/>
    <w:uiPriority w:val="99"/>
    <w:unhideWhenUsed/>
    <w:rsid w:val="008B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B3"/>
  </w:style>
  <w:style w:type="paragraph" w:styleId="Footer">
    <w:name w:val="footer"/>
    <w:basedOn w:val="Normal"/>
    <w:link w:val="FooterChar"/>
    <w:uiPriority w:val="99"/>
    <w:unhideWhenUsed/>
    <w:rsid w:val="008B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144">
      <w:bodyDiv w:val="1"/>
      <w:marLeft w:val="0"/>
      <w:marRight w:val="0"/>
      <w:marTop w:val="0"/>
      <w:marBottom w:val="0"/>
      <w:divBdr>
        <w:top w:val="none" w:sz="0" w:space="0" w:color="auto"/>
        <w:left w:val="none" w:sz="0" w:space="0" w:color="auto"/>
        <w:bottom w:val="none" w:sz="0" w:space="0" w:color="auto"/>
        <w:right w:val="none" w:sz="0" w:space="0" w:color="auto"/>
      </w:divBdr>
    </w:div>
    <w:div w:id="164171875">
      <w:bodyDiv w:val="1"/>
      <w:marLeft w:val="0"/>
      <w:marRight w:val="0"/>
      <w:marTop w:val="0"/>
      <w:marBottom w:val="0"/>
      <w:divBdr>
        <w:top w:val="none" w:sz="0" w:space="0" w:color="auto"/>
        <w:left w:val="none" w:sz="0" w:space="0" w:color="auto"/>
        <w:bottom w:val="none" w:sz="0" w:space="0" w:color="auto"/>
        <w:right w:val="none" w:sz="0" w:space="0" w:color="auto"/>
      </w:divBdr>
    </w:div>
    <w:div w:id="382414695">
      <w:bodyDiv w:val="1"/>
      <w:marLeft w:val="0"/>
      <w:marRight w:val="0"/>
      <w:marTop w:val="0"/>
      <w:marBottom w:val="0"/>
      <w:divBdr>
        <w:top w:val="none" w:sz="0" w:space="0" w:color="auto"/>
        <w:left w:val="none" w:sz="0" w:space="0" w:color="auto"/>
        <w:bottom w:val="none" w:sz="0" w:space="0" w:color="auto"/>
        <w:right w:val="none" w:sz="0" w:space="0" w:color="auto"/>
      </w:divBdr>
    </w:div>
    <w:div w:id="1009140515">
      <w:bodyDiv w:val="1"/>
      <w:marLeft w:val="0"/>
      <w:marRight w:val="0"/>
      <w:marTop w:val="0"/>
      <w:marBottom w:val="0"/>
      <w:divBdr>
        <w:top w:val="none" w:sz="0" w:space="0" w:color="auto"/>
        <w:left w:val="none" w:sz="0" w:space="0" w:color="auto"/>
        <w:bottom w:val="none" w:sz="0" w:space="0" w:color="auto"/>
        <w:right w:val="none" w:sz="0" w:space="0" w:color="auto"/>
      </w:divBdr>
    </w:div>
    <w:div w:id="1148743910">
      <w:bodyDiv w:val="1"/>
      <w:marLeft w:val="0"/>
      <w:marRight w:val="0"/>
      <w:marTop w:val="0"/>
      <w:marBottom w:val="0"/>
      <w:divBdr>
        <w:top w:val="none" w:sz="0" w:space="0" w:color="auto"/>
        <w:left w:val="none" w:sz="0" w:space="0" w:color="auto"/>
        <w:bottom w:val="none" w:sz="0" w:space="0" w:color="auto"/>
        <w:right w:val="none" w:sz="0" w:space="0" w:color="auto"/>
      </w:divBdr>
    </w:div>
    <w:div w:id="1318191715">
      <w:bodyDiv w:val="1"/>
      <w:marLeft w:val="0"/>
      <w:marRight w:val="0"/>
      <w:marTop w:val="0"/>
      <w:marBottom w:val="0"/>
      <w:divBdr>
        <w:top w:val="none" w:sz="0" w:space="0" w:color="auto"/>
        <w:left w:val="none" w:sz="0" w:space="0" w:color="auto"/>
        <w:bottom w:val="none" w:sz="0" w:space="0" w:color="auto"/>
        <w:right w:val="none" w:sz="0" w:space="0" w:color="auto"/>
      </w:divBdr>
    </w:div>
    <w:div w:id="21239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Wellstar Health System</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Stivers, Andrew</dc:creator>
  <cp:lastModifiedBy>Erika Thomas</cp:lastModifiedBy>
  <cp:revision>2</cp:revision>
  <cp:lastPrinted>2015-02-16T15:10:00Z</cp:lastPrinted>
  <dcterms:created xsi:type="dcterms:W3CDTF">2016-02-26T21:34:00Z</dcterms:created>
  <dcterms:modified xsi:type="dcterms:W3CDTF">2016-02-26T21:34:00Z</dcterms:modified>
</cp:coreProperties>
</file>